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5148"/>
        <w:gridCol w:w="5220"/>
      </w:tblGrid>
      <w:tr w:rsidR="000D6377" w:rsidRPr="00A97C26" w14:paraId="2FD07EB1" w14:textId="77777777" w:rsidTr="00F34ED6">
        <w:trPr>
          <w:trHeight w:val="60"/>
        </w:trPr>
        <w:tc>
          <w:tcPr>
            <w:tcW w:w="5148" w:type="dxa"/>
          </w:tcPr>
          <w:p w14:paraId="6FD8A2F1" w14:textId="3F13FBAF" w:rsidR="00327CEF" w:rsidRPr="00FD6F23" w:rsidRDefault="00122302" w:rsidP="00327CEF">
            <w:pPr>
              <w:jc w:val="center"/>
              <w:rPr>
                <w:rFonts w:ascii="Sylfaen" w:hAnsi="Sylfaen" w:cs="Arial"/>
                <w:b/>
              </w:rPr>
            </w:pPr>
            <w:r w:rsidRPr="00FD6F23">
              <w:rPr>
                <w:rFonts w:ascii="Sylfaen" w:hAnsi="Sylfaen" w:cs="Arial"/>
                <w:b/>
              </w:rPr>
              <w:t>ANNONCE</w:t>
            </w:r>
          </w:p>
          <w:p w14:paraId="14AF56E1" w14:textId="77777777" w:rsidR="00122302" w:rsidRPr="00FD6F23" w:rsidRDefault="00122302" w:rsidP="00122302">
            <w:pPr>
              <w:jc w:val="both"/>
              <w:rPr>
                <w:rFonts w:ascii="Sylfaen" w:hAnsi="Sylfaen" w:cs="Arial"/>
                <w:b/>
              </w:rPr>
            </w:pPr>
          </w:p>
          <w:p w14:paraId="337309BF" w14:textId="2377D6B5" w:rsidR="000D6377" w:rsidRPr="00FD6F23" w:rsidRDefault="00D15511" w:rsidP="00134499">
            <w:pPr>
              <w:jc w:val="both"/>
              <w:rPr>
                <w:rFonts w:ascii="Sylfaen" w:hAnsi="Sylfaen" w:cs="Arial"/>
                <w:b/>
              </w:rPr>
            </w:pPr>
            <w:r w:rsidRPr="00FD6F23">
              <w:rPr>
                <w:rFonts w:ascii="Sylfaen" w:hAnsi="Sylfaen" w:cs="Arial"/>
                <w:b/>
              </w:rPr>
              <w:t xml:space="preserve">Offre d’études </w:t>
            </w:r>
            <w:r w:rsidR="00122302" w:rsidRPr="00FD6F23">
              <w:rPr>
                <w:rFonts w:ascii="Sylfaen" w:hAnsi="Sylfaen" w:cs="Arial"/>
                <w:b/>
              </w:rPr>
              <w:t>en doctorat à l</w:t>
            </w:r>
            <w:r w:rsidR="00B7037F" w:rsidRPr="00FD6F23">
              <w:rPr>
                <w:rFonts w:ascii="Sylfaen" w:hAnsi="Sylfaen" w:cs="Arial"/>
                <w:b/>
              </w:rPr>
              <w:t>’UFAR</w:t>
            </w:r>
            <w:r w:rsidR="00106F32" w:rsidRPr="00FD6F23">
              <w:rPr>
                <w:rFonts w:ascii="Sylfaen" w:hAnsi="Sylfaen" w:cs="Arial"/>
                <w:b/>
              </w:rPr>
              <w:t xml:space="preserve"> (</w:t>
            </w:r>
            <w:r w:rsidR="00B7037F" w:rsidRPr="00FD6F23">
              <w:rPr>
                <w:rFonts w:ascii="Sylfaen" w:hAnsi="Sylfaen" w:cs="Arial"/>
                <w:b/>
              </w:rPr>
              <w:t>Arménie</w:t>
            </w:r>
            <w:r w:rsidR="00106F32" w:rsidRPr="00FD6F23">
              <w:rPr>
                <w:rFonts w:ascii="Sylfaen" w:hAnsi="Sylfaen" w:cs="Arial"/>
                <w:b/>
              </w:rPr>
              <w:t>)</w:t>
            </w:r>
            <w:r w:rsidR="00B50AAB" w:rsidRPr="00FD6F23">
              <w:rPr>
                <w:rFonts w:ascii="Sylfaen" w:hAnsi="Sylfaen" w:cs="Arial"/>
                <w:b/>
              </w:rPr>
              <w:t xml:space="preserve">, </w:t>
            </w:r>
            <w:r w:rsidR="00B7037F" w:rsidRPr="00FD6F23">
              <w:rPr>
                <w:rFonts w:ascii="Sylfaen" w:hAnsi="Sylfaen" w:cs="Arial"/>
                <w:b/>
              </w:rPr>
              <w:t>à l’Université de</w:t>
            </w:r>
            <w:r w:rsidR="004C15FE" w:rsidRPr="00FD6F23">
              <w:rPr>
                <w:rFonts w:ascii="Sylfaen" w:hAnsi="Sylfaen" w:cs="Arial"/>
                <w:b/>
              </w:rPr>
              <w:t xml:space="preserve"> Toulouse </w:t>
            </w:r>
            <w:r w:rsidR="00B7037F" w:rsidRPr="00FD6F23">
              <w:rPr>
                <w:rFonts w:ascii="Sylfaen" w:hAnsi="Sylfaen" w:cs="Arial"/>
                <w:b/>
              </w:rPr>
              <w:t>3 (France)</w:t>
            </w:r>
            <w:r w:rsidR="00B50AAB" w:rsidRPr="00FD6F23">
              <w:rPr>
                <w:rFonts w:ascii="Sylfaen" w:hAnsi="Sylfaen" w:cs="Arial"/>
                <w:b/>
              </w:rPr>
              <w:t xml:space="preserve">, et à </w:t>
            </w:r>
            <w:r w:rsidR="00B50AAB" w:rsidRPr="0010442F">
              <w:rPr>
                <w:rFonts w:ascii="Sylfaen" w:hAnsi="Sylfaen"/>
                <w:b/>
              </w:rPr>
              <w:t>l’Institut d’Informatique et de Problèmes d’automatisation (IIPA)</w:t>
            </w:r>
          </w:p>
          <w:p w14:paraId="198D12D5" w14:textId="77777777" w:rsidR="00D8252D" w:rsidRPr="002A4830" w:rsidRDefault="00D8252D" w:rsidP="00134499">
            <w:pPr>
              <w:jc w:val="both"/>
              <w:rPr>
                <w:rFonts w:ascii="Sylfaen" w:hAnsi="Sylfaen" w:cs="Arial"/>
                <w:b/>
              </w:rPr>
            </w:pPr>
          </w:p>
          <w:p w14:paraId="13878CF4" w14:textId="68FDB33B" w:rsidR="007916B1" w:rsidRPr="002A4830" w:rsidRDefault="007916B1" w:rsidP="00134499">
            <w:pPr>
              <w:jc w:val="both"/>
              <w:rPr>
                <w:rFonts w:ascii="Sylfaen" w:hAnsi="Sylfaen" w:cs="Arial"/>
                <w:b/>
              </w:rPr>
            </w:pPr>
            <w:r w:rsidRPr="002A4830">
              <w:rPr>
                <w:rFonts w:ascii="Sylfaen" w:hAnsi="Sylfaen" w:cs="Arial"/>
                <w:b/>
              </w:rPr>
              <w:t xml:space="preserve">Facultés : </w:t>
            </w:r>
            <w:r w:rsidR="004C15FE" w:rsidRPr="002A4830">
              <w:rPr>
                <w:rFonts w:ascii="Sylfaen" w:hAnsi="Sylfaen" w:cs="Arial"/>
                <w:b/>
              </w:rPr>
              <w:t>Informatique et Mathématiques appliquées</w:t>
            </w:r>
          </w:p>
          <w:p w14:paraId="67D1BF2A" w14:textId="77777777" w:rsidR="00D8252D" w:rsidRPr="002A4830" w:rsidRDefault="00D8252D" w:rsidP="00134499">
            <w:pPr>
              <w:jc w:val="both"/>
              <w:rPr>
                <w:rFonts w:ascii="Sylfaen" w:hAnsi="Sylfaen" w:cs="Arial"/>
                <w:b/>
              </w:rPr>
            </w:pPr>
          </w:p>
          <w:p w14:paraId="749A55A9" w14:textId="77777777" w:rsidR="00D8252D" w:rsidRPr="00E80998" w:rsidRDefault="00C63292" w:rsidP="009810AA">
            <w:pPr>
              <w:jc w:val="both"/>
              <w:rPr>
                <w:rFonts w:ascii="Sylfaen" w:hAnsi="Sylfaen" w:cs="Arial"/>
                <w:b/>
              </w:rPr>
            </w:pPr>
            <w:r w:rsidRPr="002A4830">
              <w:rPr>
                <w:rFonts w:ascii="Sylfaen" w:hAnsi="Sylfaen" w:cs="Arial"/>
                <w:b/>
              </w:rPr>
              <w:t>Domaine</w:t>
            </w:r>
            <w:r w:rsidR="00AC50D3" w:rsidRPr="002A4830">
              <w:rPr>
                <w:rFonts w:ascii="Sylfaen" w:hAnsi="Sylfaen" w:cs="Arial"/>
                <w:b/>
              </w:rPr>
              <w:t>s</w:t>
            </w:r>
            <w:r w:rsidRPr="002A4830">
              <w:rPr>
                <w:rFonts w:ascii="Sylfaen" w:hAnsi="Sylfaen" w:cs="Arial"/>
                <w:b/>
              </w:rPr>
              <w:t xml:space="preserve"> scientifique</w:t>
            </w:r>
            <w:r w:rsidR="00AC50D3" w:rsidRPr="00E80998">
              <w:rPr>
                <w:rFonts w:ascii="Sylfaen" w:hAnsi="Sylfaen" w:cs="Arial"/>
                <w:b/>
              </w:rPr>
              <w:t>s</w:t>
            </w:r>
            <w:r w:rsidR="009810AA" w:rsidRPr="00E80998">
              <w:rPr>
                <w:rFonts w:ascii="Sylfaen" w:hAnsi="Sylfaen" w:cs="Arial"/>
                <w:b/>
              </w:rPr>
              <w:t xml:space="preserve"> : </w:t>
            </w:r>
          </w:p>
          <w:p w14:paraId="25E8FB0F" w14:textId="116897F5" w:rsidR="004F1198" w:rsidRPr="0010442F" w:rsidRDefault="00E23E58" w:rsidP="0010442F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ylfaen" w:hAnsi="Sylfaen" w:cstheme="minorHAnsi"/>
                <w:bCs/>
                <w:color w:val="000000"/>
                <w:lang w:eastAsia="fr-FR"/>
              </w:rPr>
            </w:pPr>
            <w:r w:rsidRPr="0010442F">
              <w:rPr>
                <w:rFonts w:ascii="Sylfaen" w:hAnsi="Sylfaen" w:cs="Arial"/>
                <w:bCs/>
              </w:rPr>
              <w:t>Exploration fréquente d’éléments liés à la protection de la vie privée dans un environnement fédéré d’ensembles de données (</w:t>
            </w:r>
            <w:proofErr w:type="spellStart"/>
            <w:r w:rsidR="004F1198" w:rsidRPr="0010442F">
              <w:rPr>
                <w:rFonts w:ascii="Sylfaen" w:hAnsi="Sylfaen" w:cstheme="minorHAnsi"/>
                <w:bCs/>
                <w:color w:val="000000"/>
                <w:lang w:eastAsia="fr-FR"/>
              </w:rPr>
              <w:t>Privacy</w:t>
            </w:r>
            <w:proofErr w:type="spellEnd"/>
            <w:r w:rsidR="004F1198" w:rsidRPr="0010442F">
              <w:rPr>
                <w:rFonts w:ascii="Sylfaen" w:hAnsi="Sylfaen" w:cstheme="minorHAnsi"/>
                <w:bCs/>
                <w:color w:val="000000"/>
                <w:lang w:eastAsia="fr-FR"/>
              </w:rPr>
              <w:t xml:space="preserve"> </w:t>
            </w:r>
            <w:proofErr w:type="spellStart"/>
            <w:r w:rsidR="004F1198" w:rsidRPr="0010442F">
              <w:rPr>
                <w:rFonts w:ascii="Sylfaen" w:hAnsi="Sylfaen" w:cstheme="minorHAnsi"/>
                <w:bCs/>
                <w:color w:val="000000"/>
                <w:lang w:eastAsia="fr-FR"/>
              </w:rPr>
              <w:t>aware</w:t>
            </w:r>
            <w:proofErr w:type="spellEnd"/>
            <w:r w:rsidR="004F1198" w:rsidRPr="0010442F">
              <w:rPr>
                <w:rFonts w:ascii="Sylfaen" w:hAnsi="Sylfaen" w:cstheme="minorHAnsi"/>
                <w:bCs/>
                <w:color w:val="000000"/>
                <w:lang w:eastAsia="fr-FR"/>
              </w:rPr>
              <w:t xml:space="preserve"> </w:t>
            </w:r>
            <w:proofErr w:type="spellStart"/>
            <w:r w:rsidR="004F1198" w:rsidRPr="0010442F">
              <w:rPr>
                <w:rFonts w:ascii="Sylfaen" w:hAnsi="Sylfaen" w:cstheme="minorHAnsi"/>
                <w:bCs/>
                <w:color w:val="000000"/>
                <w:lang w:eastAsia="fr-FR"/>
              </w:rPr>
              <w:t>frequent</w:t>
            </w:r>
            <w:proofErr w:type="spellEnd"/>
            <w:r w:rsidR="004F1198" w:rsidRPr="0010442F">
              <w:rPr>
                <w:rFonts w:ascii="Sylfaen" w:hAnsi="Sylfaen" w:cstheme="minorHAnsi"/>
                <w:bCs/>
                <w:color w:val="000000"/>
                <w:lang w:eastAsia="fr-FR"/>
              </w:rPr>
              <w:t xml:space="preserve"> </w:t>
            </w:r>
            <w:proofErr w:type="spellStart"/>
            <w:r w:rsidR="004F1198" w:rsidRPr="0010442F">
              <w:rPr>
                <w:rFonts w:ascii="Sylfaen" w:hAnsi="Sylfaen" w:cstheme="minorHAnsi"/>
                <w:bCs/>
                <w:color w:val="000000"/>
                <w:lang w:eastAsia="fr-FR"/>
              </w:rPr>
              <w:t>itemset</w:t>
            </w:r>
            <w:proofErr w:type="spellEnd"/>
            <w:r w:rsidR="004F1198" w:rsidRPr="0010442F">
              <w:rPr>
                <w:rFonts w:ascii="Sylfaen" w:hAnsi="Sylfaen" w:cstheme="minorHAnsi"/>
                <w:bCs/>
                <w:color w:val="000000"/>
                <w:lang w:eastAsia="fr-FR"/>
              </w:rPr>
              <w:t xml:space="preserve"> </w:t>
            </w:r>
            <w:proofErr w:type="spellStart"/>
            <w:r w:rsidR="004F1198" w:rsidRPr="0010442F">
              <w:rPr>
                <w:rFonts w:ascii="Sylfaen" w:hAnsi="Sylfaen" w:cstheme="minorHAnsi"/>
                <w:bCs/>
                <w:color w:val="000000"/>
                <w:lang w:eastAsia="fr-FR"/>
              </w:rPr>
              <w:t>mining</w:t>
            </w:r>
            <w:proofErr w:type="spellEnd"/>
            <w:r w:rsidR="004F1198" w:rsidRPr="0010442F">
              <w:rPr>
                <w:rFonts w:ascii="Sylfaen" w:hAnsi="Sylfaen" w:cstheme="minorHAnsi"/>
                <w:bCs/>
                <w:color w:val="000000"/>
                <w:lang w:eastAsia="fr-FR"/>
              </w:rPr>
              <w:t xml:space="preserve"> in </w:t>
            </w:r>
            <w:proofErr w:type="spellStart"/>
            <w:r w:rsidR="004F1198" w:rsidRPr="0010442F">
              <w:rPr>
                <w:rFonts w:ascii="Sylfaen" w:hAnsi="Sylfaen" w:cstheme="minorHAnsi"/>
                <w:bCs/>
                <w:color w:val="000000"/>
                <w:lang w:eastAsia="fr-FR"/>
              </w:rPr>
              <w:t>federated</w:t>
            </w:r>
            <w:proofErr w:type="spellEnd"/>
            <w:r w:rsidR="004F1198" w:rsidRPr="0010442F">
              <w:rPr>
                <w:rFonts w:ascii="Sylfaen" w:hAnsi="Sylfaen" w:cstheme="minorHAnsi"/>
                <w:bCs/>
                <w:color w:val="000000"/>
                <w:lang w:eastAsia="fr-FR"/>
              </w:rPr>
              <w:t xml:space="preserve"> </w:t>
            </w:r>
            <w:proofErr w:type="spellStart"/>
            <w:r w:rsidR="004F1198" w:rsidRPr="0010442F">
              <w:rPr>
                <w:rFonts w:ascii="Sylfaen" w:hAnsi="Sylfaen" w:cstheme="minorHAnsi"/>
                <w:bCs/>
                <w:color w:val="000000"/>
                <w:lang w:eastAsia="fr-FR"/>
              </w:rPr>
              <w:t>dataset</w:t>
            </w:r>
            <w:proofErr w:type="spellEnd"/>
            <w:r w:rsidR="004F1198" w:rsidRPr="0010442F">
              <w:rPr>
                <w:rFonts w:ascii="Sylfaen" w:hAnsi="Sylfaen" w:cstheme="minorHAnsi"/>
                <w:bCs/>
                <w:color w:val="000000"/>
                <w:lang w:eastAsia="fr-FR"/>
              </w:rPr>
              <w:t xml:space="preserve"> </w:t>
            </w:r>
            <w:proofErr w:type="spellStart"/>
            <w:r w:rsidR="004F1198" w:rsidRPr="0010442F">
              <w:rPr>
                <w:rFonts w:ascii="Sylfaen" w:hAnsi="Sylfaen" w:cstheme="minorHAnsi"/>
                <w:bCs/>
                <w:color w:val="000000"/>
                <w:lang w:eastAsia="fr-FR"/>
              </w:rPr>
              <w:t>environment</w:t>
            </w:r>
            <w:proofErr w:type="spellEnd"/>
            <w:r w:rsidRPr="0010442F">
              <w:rPr>
                <w:rFonts w:ascii="Sylfaen" w:hAnsi="Sylfaen" w:cstheme="minorHAnsi"/>
                <w:bCs/>
                <w:color w:val="000000"/>
                <w:lang w:eastAsia="fr-FR"/>
              </w:rPr>
              <w:t>)</w:t>
            </w:r>
          </w:p>
          <w:p w14:paraId="19CCEA30" w14:textId="77777777" w:rsidR="00D8252D" w:rsidRPr="00FD6F23" w:rsidRDefault="00B147F2" w:rsidP="009810AA">
            <w:pPr>
              <w:jc w:val="both"/>
              <w:rPr>
                <w:rFonts w:ascii="Sylfaen" w:hAnsi="Sylfaen" w:cstheme="minorHAnsi"/>
                <w:bCs/>
                <w:color w:val="000000"/>
                <w:lang w:eastAsia="fr-FR"/>
              </w:rPr>
            </w:pPr>
            <w:proofErr w:type="gramStart"/>
            <w:r w:rsidRPr="00FD6F23">
              <w:rPr>
                <w:rFonts w:ascii="Sylfaen" w:hAnsi="Sylfaen" w:cstheme="minorHAnsi"/>
                <w:bCs/>
                <w:color w:val="000000"/>
                <w:lang w:eastAsia="fr-FR"/>
              </w:rPr>
              <w:t>o</w:t>
            </w:r>
            <w:r w:rsidR="004F1198" w:rsidRPr="00FD6F23">
              <w:rPr>
                <w:rFonts w:ascii="Sylfaen" w:hAnsi="Sylfaen" w:cstheme="minorHAnsi"/>
                <w:bCs/>
                <w:color w:val="000000"/>
                <w:lang w:eastAsia="fr-FR"/>
              </w:rPr>
              <w:t>u</w:t>
            </w:r>
            <w:proofErr w:type="gramEnd"/>
            <w:r w:rsidR="004F1198" w:rsidRPr="00FD6F23">
              <w:rPr>
                <w:rFonts w:ascii="Sylfaen" w:hAnsi="Sylfaen" w:cstheme="minorHAnsi"/>
                <w:bCs/>
                <w:color w:val="000000"/>
                <w:lang w:eastAsia="fr-FR"/>
              </w:rPr>
              <w:t xml:space="preserve"> </w:t>
            </w:r>
          </w:p>
          <w:p w14:paraId="37EF77D6" w14:textId="6081A8CC" w:rsidR="00D8252D" w:rsidRPr="0010442F" w:rsidRDefault="00E23E58" w:rsidP="0010442F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ylfaen" w:hAnsi="Sylfaen" w:cstheme="minorHAnsi"/>
                <w:bCs/>
                <w:color w:val="000000"/>
                <w:lang w:eastAsia="fr-FR"/>
              </w:rPr>
            </w:pPr>
            <w:r w:rsidRPr="0010442F">
              <w:rPr>
                <w:rFonts w:ascii="Sylfaen" w:hAnsi="Sylfaen" w:cstheme="minorHAnsi"/>
                <w:bCs/>
                <w:color w:val="000000"/>
                <w:lang w:eastAsia="fr-FR"/>
              </w:rPr>
              <w:t>Recherche de problèmes de détection d’anomalies pour les systèmes cyber-physiques (</w:t>
            </w:r>
            <w:r w:rsidR="004F1198" w:rsidRPr="0010442F">
              <w:rPr>
                <w:rFonts w:ascii="Sylfaen" w:hAnsi="Sylfaen" w:cstheme="minorHAnsi"/>
                <w:bCs/>
              </w:rPr>
              <w:t xml:space="preserve">Investigation of </w:t>
            </w:r>
            <w:proofErr w:type="spellStart"/>
            <w:r w:rsidR="004F1198" w:rsidRPr="0010442F">
              <w:rPr>
                <w:rFonts w:ascii="Sylfaen" w:hAnsi="Sylfaen" w:cstheme="minorHAnsi"/>
                <w:bCs/>
              </w:rPr>
              <w:t>anomaly</w:t>
            </w:r>
            <w:proofErr w:type="spellEnd"/>
            <w:r w:rsidR="004F1198" w:rsidRPr="0010442F">
              <w:rPr>
                <w:rFonts w:ascii="Sylfaen" w:hAnsi="Sylfaen" w:cstheme="minorHAnsi"/>
                <w:bCs/>
              </w:rPr>
              <w:t xml:space="preserve"> </w:t>
            </w:r>
            <w:proofErr w:type="spellStart"/>
            <w:r w:rsidR="004F1198" w:rsidRPr="0010442F">
              <w:rPr>
                <w:rFonts w:ascii="Sylfaen" w:hAnsi="Sylfaen" w:cstheme="minorHAnsi"/>
                <w:bCs/>
              </w:rPr>
              <w:t>detection</w:t>
            </w:r>
            <w:proofErr w:type="spellEnd"/>
            <w:r w:rsidR="004F1198" w:rsidRPr="0010442F">
              <w:rPr>
                <w:rFonts w:ascii="Sylfaen" w:hAnsi="Sylfaen" w:cstheme="minorHAnsi"/>
                <w:bCs/>
              </w:rPr>
              <w:t xml:space="preserve"> </w:t>
            </w:r>
            <w:proofErr w:type="spellStart"/>
            <w:r w:rsidR="004F1198" w:rsidRPr="0010442F">
              <w:rPr>
                <w:rFonts w:ascii="Sylfaen" w:hAnsi="Sylfaen" w:cstheme="minorHAnsi"/>
                <w:bCs/>
              </w:rPr>
              <w:t>problems</w:t>
            </w:r>
            <w:proofErr w:type="spellEnd"/>
            <w:r w:rsidR="004F1198" w:rsidRPr="0010442F">
              <w:rPr>
                <w:rFonts w:ascii="Sylfaen" w:hAnsi="Sylfaen" w:cstheme="minorHAnsi"/>
                <w:bCs/>
              </w:rPr>
              <w:t> for cyber-</w:t>
            </w:r>
            <w:proofErr w:type="spellStart"/>
            <w:r w:rsidR="004F1198" w:rsidRPr="0010442F">
              <w:rPr>
                <w:rFonts w:ascii="Sylfaen" w:hAnsi="Sylfaen" w:cstheme="minorHAnsi"/>
                <w:bCs/>
              </w:rPr>
              <w:t>physical</w:t>
            </w:r>
            <w:proofErr w:type="spellEnd"/>
            <w:r w:rsidR="004F1198" w:rsidRPr="0010442F">
              <w:rPr>
                <w:rFonts w:ascii="Sylfaen" w:hAnsi="Sylfaen" w:cstheme="minorHAnsi"/>
                <w:bCs/>
              </w:rPr>
              <w:t xml:space="preserve"> </w:t>
            </w:r>
            <w:proofErr w:type="spellStart"/>
            <w:r w:rsidR="004F1198" w:rsidRPr="0010442F">
              <w:rPr>
                <w:rFonts w:ascii="Sylfaen" w:hAnsi="Sylfaen" w:cstheme="minorHAnsi"/>
                <w:bCs/>
              </w:rPr>
              <w:t>systems</w:t>
            </w:r>
            <w:proofErr w:type="spellEnd"/>
            <w:r w:rsidRPr="0010442F">
              <w:rPr>
                <w:rFonts w:ascii="Sylfaen" w:hAnsi="Sylfaen" w:cstheme="minorHAnsi"/>
                <w:bCs/>
              </w:rPr>
              <w:t>)</w:t>
            </w:r>
            <w:r w:rsidR="004F1198" w:rsidRPr="0010442F">
              <w:rPr>
                <w:rFonts w:ascii="Sylfaen" w:hAnsi="Sylfaen" w:cstheme="minorHAnsi"/>
                <w:bCs/>
              </w:rPr>
              <w:t>.  </w:t>
            </w:r>
          </w:p>
          <w:p w14:paraId="69358B2D" w14:textId="77777777" w:rsidR="00D8252D" w:rsidRPr="0010442F" w:rsidRDefault="00D8252D" w:rsidP="0010442F">
            <w:pPr>
              <w:pStyle w:val="ListParagraph"/>
              <w:jc w:val="both"/>
              <w:rPr>
                <w:rFonts w:ascii="Sylfaen" w:hAnsi="Sylfaen" w:cstheme="minorHAnsi"/>
                <w:bCs/>
                <w:color w:val="000000"/>
                <w:lang w:eastAsia="fr-FR"/>
              </w:rPr>
            </w:pPr>
          </w:p>
          <w:p w14:paraId="63138442" w14:textId="6483FA83" w:rsidR="004F1198" w:rsidRPr="0010442F" w:rsidRDefault="00AC50D3" w:rsidP="0010442F">
            <w:pPr>
              <w:pStyle w:val="ListParagraph"/>
              <w:jc w:val="both"/>
              <w:rPr>
                <w:rFonts w:ascii="Sylfaen" w:hAnsi="Sylfaen" w:cstheme="minorHAnsi"/>
                <w:bCs/>
                <w:color w:val="000000"/>
                <w:lang w:eastAsia="fr-FR"/>
              </w:rPr>
            </w:pPr>
            <w:r w:rsidRPr="0010442F">
              <w:rPr>
                <w:rFonts w:ascii="Sylfaen" w:hAnsi="Sylfaen" w:cstheme="minorHAnsi"/>
                <w:bCs/>
              </w:rPr>
              <w:t xml:space="preserve">Un supplément d’information sera </w:t>
            </w:r>
            <w:r w:rsidR="00A97C26" w:rsidRPr="0010442F">
              <w:rPr>
                <w:rFonts w:ascii="Sylfaen" w:hAnsi="Sylfaen" w:cstheme="minorHAnsi"/>
                <w:bCs/>
              </w:rPr>
              <w:t>communiqué</w:t>
            </w:r>
            <w:r w:rsidRPr="0010442F">
              <w:rPr>
                <w:rFonts w:ascii="Sylfaen" w:hAnsi="Sylfaen" w:cstheme="minorHAnsi"/>
                <w:bCs/>
              </w:rPr>
              <w:t xml:space="preserve"> sur demande </w:t>
            </w:r>
            <w:r w:rsidR="00937259" w:rsidRPr="0010442F">
              <w:rPr>
                <w:rFonts w:ascii="Sylfaen" w:hAnsi="Sylfaen" w:cstheme="minorHAnsi"/>
                <w:bCs/>
              </w:rPr>
              <w:t xml:space="preserve">par </w:t>
            </w:r>
            <w:r w:rsidR="00B01EBD" w:rsidRPr="0010442F">
              <w:rPr>
                <w:rFonts w:ascii="Sylfaen" w:hAnsi="Sylfaen" w:cstheme="minorHAnsi"/>
                <w:bCs/>
              </w:rPr>
              <w:t xml:space="preserve">le </w:t>
            </w:r>
            <w:r w:rsidRPr="0010442F">
              <w:rPr>
                <w:rFonts w:ascii="Sylfaen" w:hAnsi="Sylfaen" w:cstheme="minorHAnsi"/>
                <w:bCs/>
              </w:rPr>
              <w:t xml:space="preserve">Responsable de la Recherche de l’UFAR. </w:t>
            </w:r>
          </w:p>
          <w:p w14:paraId="6790289D" w14:textId="25349F32" w:rsidR="009810AA" w:rsidRPr="00FD6F23" w:rsidRDefault="009810AA" w:rsidP="009810AA">
            <w:pPr>
              <w:jc w:val="both"/>
              <w:rPr>
                <w:rFonts w:ascii="Sylfaen" w:hAnsi="Sylfaen" w:cs="Arial"/>
                <w:b/>
                <w:bCs/>
              </w:rPr>
            </w:pPr>
          </w:p>
          <w:p w14:paraId="686CA642" w14:textId="14965D90" w:rsidR="00C63292" w:rsidRPr="002A4830" w:rsidRDefault="00C63292" w:rsidP="00134499">
            <w:pPr>
              <w:jc w:val="both"/>
              <w:rPr>
                <w:rFonts w:ascii="Sylfaen" w:hAnsi="Sylfaen" w:cs="Arial"/>
                <w:b/>
              </w:rPr>
            </w:pPr>
          </w:p>
        </w:tc>
        <w:tc>
          <w:tcPr>
            <w:tcW w:w="5220" w:type="dxa"/>
          </w:tcPr>
          <w:p w14:paraId="2B3322E5" w14:textId="262FC179" w:rsidR="00122302" w:rsidRPr="00511417" w:rsidRDefault="00122302" w:rsidP="00370438">
            <w:pPr>
              <w:jc w:val="center"/>
              <w:rPr>
                <w:rFonts w:ascii="Sylfaen" w:hAnsi="Sylfaen" w:cs="Sylfaen"/>
                <w:b/>
                <w:szCs w:val="22"/>
                <w:lang w:val="hy-AM"/>
              </w:rPr>
            </w:pPr>
            <w:r w:rsidRPr="00511417">
              <w:rPr>
                <w:rFonts w:ascii="Sylfaen" w:hAnsi="Sylfaen" w:cs="Sylfaen"/>
                <w:b/>
                <w:szCs w:val="22"/>
                <w:lang w:val="hy-AM"/>
              </w:rPr>
              <w:t>ՀԱՅՏԱՐԱՐՈՒԹՅՈՒՆ</w:t>
            </w:r>
          </w:p>
          <w:p w14:paraId="63CE7AC3" w14:textId="77777777" w:rsidR="00122302" w:rsidRPr="00511417" w:rsidRDefault="00122302" w:rsidP="00122302">
            <w:pPr>
              <w:rPr>
                <w:rFonts w:ascii="Sylfaen" w:hAnsi="Sylfaen" w:cs="Sylfaen"/>
                <w:b/>
                <w:sz w:val="28"/>
                <w:szCs w:val="30"/>
                <w:lang w:val="hy-AM"/>
              </w:rPr>
            </w:pPr>
          </w:p>
          <w:p w14:paraId="581E3443" w14:textId="27FA9FF4" w:rsidR="000D6377" w:rsidRDefault="00370438" w:rsidP="003F2D42">
            <w:pPr>
              <w:jc w:val="both"/>
              <w:rPr>
                <w:rFonts w:ascii="Sylfaen" w:hAnsi="Sylfaen" w:cs="Sylfaen"/>
                <w:b/>
                <w:sz w:val="22"/>
                <w:szCs w:val="22"/>
                <w:lang w:val="hy-AM"/>
              </w:rPr>
            </w:pPr>
            <w:r w:rsidRPr="00511417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ՀՖՀՀ-ում (</w:t>
            </w:r>
            <w:r w:rsidR="00122302" w:rsidRPr="00511417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Հ</w:t>
            </w:r>
            <w:r w:rsidRPr="00511417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այաստան)</w:t>
            </w:r>
            <w:r w:rsidR="00D5732C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,</w:t>
            </w:r>
            <w:r w:rsidRPr="00511417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 xml:space="preserve"> </w:t>
            </w:r>
            <w:r w:rsidR="00545A59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Թուլուզ</w:t>
            </w:r>
            <w:r w:rsidR="00545A59" w:rsidRPr="00511417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 xml:space="preserve"> </w:t>
            </w:r>
            <w:r w:rsidRPr="00511417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3 համալսարանում (Ֆրանսիա)</w:t>
            </w:r>
            <w:r w:rsidR="00D5732C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 xml:space="preserve"> ու Ինֆորմատիկայի և ավտոմատացման պրոբլեմների ինստիտուտի  </w:t>
            </w:r>
            <w:r w:rsidRPr="00511417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ասպիրանտուրայ</w:t>
            </w:r>
            <w:r w:rsidR="00733068" w:rsidRPr="00511417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ի ուսումնառությ</w:t>
            </w:r>
            <w:r w:rsidR="003F2D42" w:rsidRPr="003F2D42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ուն</w:t>
            </w:r>
          </w:p>
          <w:p w14:paraId="54D70C23" w14:textId="77777777" w:rsidR="00D8252D" w:rsidRDefault="00D8252D" w:rsidP="003F2D42">
            <w:pPr>
              <w:jc w:val="both"/>
              <w:rPr>
                <w:rFonts w:ascii="Sylfaen" w:hAnsi="Sylfaen" w:cs="Sylfaen"/>
                <w:b/>
                <w:sz w:val="22"/>
                <w:szCs w:val="22"/>
                <w:lang w:val="hy-AM"/>
              </w:rPr>
            </w:pPr>
          </w:p>
          <w:p w14:paraId="29CE8698" w14:textId="47560AE1" w:rsidR="00C63292" w:rsidRDefault="007916B1">
            <w:pPr>
              <w:jc w:val="both"/>
              <w:rPr>
                <w:rFonts w:ascii="Sylfaen" w:hAnsi="Sylfaen" w:cs="Sylfaen"/>
                <w:b/>
                <w:sz w:val="22"/>
                <w:szCs w:val="22"/>
                <w:lang w:val="hy-AM"/>
              </w:rPr>
            </w:pPr>
            <w:r w:rsidRPr="0085546F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Ֆ</w:t>
            </w:r>
            <w:r w:rsidR="00BB7FAE" w:rsidRPr="0085546F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ակուլտետներ:</w:t>
            </w:r>
            <w:r w:rsidR="00545A59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 xml:space="preserve"> Ինֆորմատիկա և կիրառական մաթեմատիկա</w:t>
            </w:r>
            <w:r w:rsidR="009810AA" w:rsidRPr="009810AA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:</w:t>
            </w:r>
          </w:p>
          <w:p w14:paraId="7D66C69B" w14:textId="6882B2CD" w:rsidR="00A7097B" w:rsidRPr="00AD713F" w:rsidRDefault="00A7097B">
            <w:pPr>
              <w:jc w:val="both"/>
              <w:rPr>
                <w:rFonts w:ascii="Sylfaen" w:hAnsi="Sylfaen" w:cs="Sylfaen"/>
                <w:b/>
                <w:sz w:val="22"/>
                <w:szCs w:val="22"/>
                <w:lang w:val="hy-AM"/>
              </w:rPr>
            </w:pPr>
          </w:p>
          <w:p w14:paraId="5DFAC4F2" w14:textId="77777777" w:rsidR="00A7097B" w:rsidRPr="00A7097B" w:rsidRDefault="00A7097B" w:rsidP="00A7097B">
            <w:pPr>
              <w:jc w:val="both"/>
              <w:rPr>
                <w:rFonts w:ascii="Sylfaen" w:hAnsi="Sylfaen" w:cstheme="minorHAnsi"/>
                <w:bCs/>
                <w:sz w:val="22"/>
                <w:szCs w:val="22"/>
                <w:lang w:val="hy-AM"/>
              </w:rPr>
            </w:pPr>
            <w:r w:rsidRPr="0010442F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Նպատակային գ</w:t>
            </w:r>
            <w:r w:rsidR="0093442E" w:rsidRPr="0010442F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 xml:space="preserve">իտական </w:t>
            </w:r>
            <w:r w:rsidRPr="0010442F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ուղղություններ</w:t>
            </w:r>
            <w:r w:rsidR="0093442E" w:rsidRPr="00A7097B">
              <w:rPr>
                <w:rFonts w:ascii="Sylfaen" w:hAnsi="Sylfaen" w:cs="Sylfaen"/>
                <w:sz w:val="22"/>
                <w:szCs w:val="22"/>
                <w:lang w:val="hy-AM"/>
              </w:rPr>
              <w:t xml:space="preserve">։ </w:t>
            </w:r>
          </w:p>
          <w:p w14:paraId="36F460EF" w14:textId="1BA15A09" w:rsidR="00A7097B" w:rsidRPr="0010442F" w:rsidRDefault="00054A2A" w:rsidP="00A7097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Sylfaen" w:hAnsi="Sylfaen" w:cstheme="minorHAnsi"/>
                <w:bCs/>
                <w:sz w:val="22"/>
                <w:szCs w:val="22"/>
                <w:lang w:val="hy-AM"/>
              </w:rPr>
            </w:pPr>
            <w:r w:rsidRPr="00AD713F">
              <w:rPr>
                <w:rFonts w:ascii="Sylfaen" w:hAnsi="Sylfaen"/>
                <w:lang w:val="hy-AM"/>
              </w:rPr>
              <w:t>Հաճախ հանդիպող հավաքածուների պեղում տվյալների ֆեդերատիվ միջավայրում</w:t>
            </w:r>
            <w:r w:rsidR="009F2CBD" w:rsidRPr="00A7097B">
              <w:rPr>
                <w:rFonts w:ascii="Sylfaen" w:hAnsi="Sylfaen" w:cs="Arial"/>
                <w:bCs/>
                <w:sz w:val="22"/>
                <w:szCs w:val="22"/>
                <w:lang w:val="hy-AM"/>
              </w:rPr>
              <w:t xml:space="preserve"> </w:t>
            </w:r>
            <w:r w:rsidR="00213323" w:rsidRPr="00A7097B">
              <w:rPr>
                <w:rFonts w:ascii="Sylfaen" w:hAnsi="Sylfaen" w:cs="Arial"/>
                <w:bCs/>
                <w:sz w:val="22"/>
                <w:szCs w:val="22"/>
                <w:lang w:val="hy-AM"/>
              </w:rPr>
              <w:t>(</w:t>
            </w:r>
            <w:r w:rsidR="00213323" w:rsidRPr="00A7097B">
              <w:rPr>
                <w:rFonts w:ascii="Sylfaen" w:hAnsi="Sylfaen" w:cstheme="minorHAnsi"/>
                <w:bCs/>
                <w:color w:val="000000"/>
                <w:sz w:val="22"/>
                <w:szCs w:val="22"/>
                <w:lang w:val="hy-AM" w:eastAsia="fr-FR"/>
              </w:rPr>
              <w:t>Privacy aware frequent itemset mining in federated dataset environment)</w:t>
            </w:r>
            <w:r w:rsidR="00A7097B">
              <w:rPr>
                <w:rFonts w:ascii="Sylfaen" w:hAnsi="Sylfaen" w:cstheme="minorHAnsi"/>
                <w:bCs/>
                <w:color w:val="000000"/>
                <w:sz w:val="22"/>
                <w:szCs w:val="22"/>
                <w:lang w:val="hy-AM" w:eastAsia="fr-FR"/>
              </w:rPr>
              <w:t xml:space="preserve"> </w:t>
            </w:r>
          </w:p>
          <w:p w14:paraId="1807CE42" w14:textId="1F842742" w:rsidR="0048068A" w:rsidRPr="0048068A" w:rsidRDefault="0048068A" w:rsidP="0010442F">
            <w:pPr>
              <w:pStyle w:val="ListParagraph"/>
              <w:jc w:val="both"/>
              <w:rPr>
                <w:rFonts w:ascii="Sylfaen" w:hAnsi="Sylfaen" w:cstheme="minorHAnsi"/>
                <w:bCs/>
                <w:sz w:val="22"/>
                <w:szCs w:val="22"/>
                <w:lang w:val="hy-AM"/>
              </w:rPr>
            </w:pPr>
            <w:r>
              <w:rPr>
                <w:rFonts w:ascii="Sylfaen" w:hAnsi="Sylfaen" w:cstheme="minorHAnsi"/>
                <w:bCs/>
                <w:color w:val="000000"/>
                <w:sz w:val="22"/>
                <w:szCs w:val="22"/>
                <w:lang w:val="hy-AM" w:eastAsia="fr-FR"/>
              </w:rPr>
              <w:t>կամ</w:t>
            </w:r>
          </w:p>
          <w:p w14:paraId="6C72F556" w14:textId="2FF26F89" w:rsidR="00213323" w:rsidRPr="00A7097B" w:rsidRDefault="00213323" w:rsidP="00A7097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Sylfaen" w:hAnsi="Sylfaen" w:cstheme="minorHAnsi"/>
                <w:bCs/>
                <w:sz w:val="22"/>
                <w:szCs w:val="22"/>
                <w:lang w:val="hy-AM"/>
              </w:rPr>
            </w:pPr>
            <w:r w:rsidRPr="00A7097B">
              <w:rPr>
                <w:rFonts w:ascii="Sylfaen" w:hAnsi="Sylfaen" w:cstheme="minorHAnsi"/>
                <w:bCs/>
                <w:color w:val="000000"/>
                <w:sz w:val="22"/>
                <w:szCs w:val="22"/>
                <w:lang w:val="hy-AM" w:eastAsia="fr-FR"/>
              </w:rPr>
              <w:t>կիբեր-ֆիզիկական համակարգերի անոմալիաների հայտնաբերման խնդիրներ</w:t>
            </w:r>
            <w:r w:rsidR="00C620F5">
              <w:rPr>
                <w:rFonts w:ascii="Sylfaen" w:hAnsi="Sylfaen" w:cstheme="minorHAnsi"/>
                <w:bCs/>
                <w:color w:val="000000"/>
                <w:sz w:val="22"/>
                <w:szCs w:val="22"/>
                <w:lang w:val="hy-AM" w:eastAsia="fr-FR"/>
              </w:rPr>
              <w:t>ի</w:t>
            </w:r>
            <w:r w:rsidRPr="00A7097B">
              <w:rPr>
                <w:rFonts w:ascii="Sylfaen" w:hAnsi="Sylfaen" w:cstheme="minorHAnsi"/>
                <w:bCs/>
                <w:color w:val="000000"/>
                <w:sz w:val="22"/>
                <w:szCs w:val="22"/>
                <w:lang w:val="hy-AM" w:eastAsia="fr-FR"/>
              </w:rPr>
              <w:t xml:space="preserve"> հետազոտում (</w:t>
            </w:r>
            <w:r w:rsidRPr="00A7097B">
              <w:rPr>
                <w:rFonts w:ascii="Sylfaen" w:hAnsi="Sylfaen" w:cstheme="minorHAnsi"/>
                <w:bCs/>
                <w:sz w:val="22"/>
                <w:szCs w:val="22"/>
                <w:lang w:val="hy-AM"/>
              </w:rPr>
              <w:t>Investigation of anomaly detection problems for cyber-physical systems).  </w:t>
            </w:r>
          </w:p>
          <w:p w14:paraId="6345CAA8" w14:textId="77777777" w:rsidR="00A7097B" w:rsidRDefault="00A7097B" w:rsidP="00C3700B">
            <w:pPr>
              <w:jc w:val="both"/>
              <w:rPr>
                <w:rFonts w:ascii="Sylfaen" w:hAnsi="Sylfaen" w:cstheme="minorHAnsi"/>
                <w:bCs/>
                <w:sz w:val="22"/>
                <w:szCs w:val="22"/>
                <w:lang w:val="hy-AM"/>
              </w:rPr>
            </w:pPr>
          </w:p>
          <w:p w14:paraId="4E87438F" w14:textId="77777777" w:rsidR="00213323" w:rsidRPr="006A1AF5" w:rsidRDefault="00213323" w:rsidP="00C3700B">
            <w:pPr>
              <w:jc w:val="both"/>
              <w:rPr>
                <w:rFonts w:ascii="Sylfaen" w:hAnsi="Sylfaen" w:cstheme="minorHAnsi"/>
                <w:bCs/>
                <w:sz w:val="22"/>
                <w:szCs w:val="22"/>
                <w:lang w:val="hy-AM"/>
              </w:rPr>
            </w:pPr>
            <w:r w:rsidRPr="006A1AF5">
              <w:rPr>
                <w:rFonts w:ascii="Sylfaen" w:hAnsi="Sylfaen" w:cstheme="minorHAnsi"/>
                <w:bCs/>
                <w:sz w:val="22"/>
                <w:szCs w:val="22"/>
                <w:lang w:val="hy-AM"/>
              </w:rPr>
              <w:t>Լրա</w:t>
            </w:r>
            <w:r w:rsidR="00C3700B" w:rsidRPr="006A1AF5">
              <w:rPr>
                <w:rFonts w:ascii="Sylfaen" w:hAnsi="Sylfaen" w:cstheme="minorHAnsi"/>
                <w:bCs/>
                <w:sz w:val="22"/>
                <w:szCs w:val="22"/>
                <w:lang w:val="hy-AM"/>
              </w:rPr>
              <w:t>ցուցիչ տեղեղեկություն կտրամադրվի</w:t>
            </w:r>
            <w:r w:rsidRPr="006A1AF5">
              <w:rPr>
                <w:rFonts w:ascii="Sylfaen" w:hAnsi="Sylfaen" w:cstheme="minorHAnsi"/>
                <w:bCs/>
                <w:sz w:val="22"/>
                <w:szCs w:val="22"/>
                <w:lang w:val="hy-AM"/>
              </w:rPr>
              <w:t xml:space="preserve"> ՀՖՀՀ-ի հետազոտությունների պատասխանատուի</w:t>
            </w:r>
            <w:r w:rsidR="008E21EE" w:rsidRPr="006A1AF5">
              <w:rPr>
                <w:rFonts w:ascii="Sylfaen" w:hAnsi="Sylfaen" w:cstheme="minorHAnsi"/>
                <w:bCs/>
                <w:sz w:val="22"/>
                <w:szCs w:val="22"/>
                <w:lang w:val="hy-AM"/>
              </w:rPr>
              <w:t>ն</w:t>
            </w:r>
            <w:r w:rsidR="00C3700B" w:rsidRPr="006A1AF5">
              <w:rPr>
                <w:rFonts w:ascii="Sylfaen" w:hAnsi="Sylfaen" w:cstheme="minorHAnsi"/>
                <w:bCs/>
                <w:sz w:val="22"/>
                <w:szCs w:val="22"/>
                <w:lang w:val="hy-AM"/>
              </w:rPr>
              <w:t>՝ ըստ պահանջի:</w:t>
            </w:r>
          </w:p>
          <w:p w14:paraId="5215F7CE" w14:textId="4E87E5CA" w:rsidR="00C3700B" w:rsidRPr="00213323" w:rsidRDefault="00C3700B" w:rsidP="00C3700B">
            <w:pPr>
              <w:jc w:val="both"/>
              <w:rPr>
                <w:rFonts w:ascii="Sylfaen" w:hAnsi="Sylfaen" w:cs="Sylfaen"/>
                <w:b/>
                <w:sz w:val="22"/>
                <w:szCs w:val="22"/>
                <w:lang w:val="hy-AM"/>
              </w:rPr>
            </w:pPr>
          </w:p>
        </w:tc>
      </w:tr>
      <w:tr w:rsidR="00370438" w:rsidRPr="00BD3118" w14:paraId="2C8D319E" w14:textId="77777777" w:rsidTr="00F34ED6">
        <w:trPr>
          <w:trHeight w:val="60"/>
        </w:trPr>
        <w:tc>
          <w:tcPr>
            <w:tcW w:w="5148" w:type="dxa"/>
          </w:tcPr>
          <w:p w14:paraId="7CF29F14" w14:textId="379C24C7" w:rsidR="00370438" w:rsidRPr="00FD6F23" w:rsidRDefault="00370438" w:rsidP="00370438">
            <w:pPr>
              <w:tabs>
                <w:tab w:val="left" w:pos="258"/>
              </w:tabs>
              <w:rPr>
                <w:rFonts w:ascii="Sylfaen" w:hAnsi="Sylfaen" w:cs="Arial"/>
                <w:b/>
              </w:rPr>
            </w:pPr>
            <w:r w:rsidRPr="00FD6F23">
              <w:rPr>
                <w:rFonts w:ascii="Sylfaen" w:hAnsi="Sylfaen" w:cs="Arial"/>
                <w:b/>
              </w:rPr>
              <w:t xml:space="preserve">Durée : </w:t>
            </w:r>
            <w:r w:rsidR="004F1198" w:rsidRPr="00FD6F23">
              <w:rPr>
                <w:rFonts w:ascii="Sylfaen" w:hAnsi="Sylfaen" w:cs="Arial"/>
                <w:b/>
              </w:rPr>
              <w:t>3 ans</w:t>
            </w:r>
            <w:r w:rsidRPr="00FD6F23">
              <w:rPr>
                <w:rFonts w:ascii="Sylfaen" w:hAnsi="Sylfaen" w:cs="Arial"/>
              </w:rPr>
              <w:t>, à partir d</w:t>
            </w:r>
            <w:r w:rsidR="00AC50D3" w:rsidRPr="00FD6F23">
              <w:rPr>
                <w:rFonts w:ascii="Sylfaen" w:hAnsi="Sylfaen" w:cs="Arial"/>
              </w:rPr>
              <w:t xml:space="preserve">e </w:t>
            </w:r>
            <w:r w:rsidR="003163C2" w:rsidRPr="00FD6F23">
              <w:rPr>
                <w:rFonts w:ascii="Sylfaen" w:hAnsi="Sylfaen" w:cs="Arial"/>
              </w:rPr>
              <w:t>septembre 2022</w:t>
            </w:r>
          </w:p>
        </w:tc>
        <w:tc>
          <w:tcPr>
            <w:tcW w:w="5220" w:type="dxa"/>
          </w:tcPr>
          <w:p w14:paraId="02CDCF0F" w14:textId="6A3364D1" w:rsidR="00370438" w:rsidRPr="00511417" w:rsidRDefault="009613B8" w:rsidP="00F91A7B">
            <w:pPr>
              <w:jc w:val="both"/>
              <w:rPr>
                <w:rFonts w:ascii="Sylfaen" w:hAnsi="Sylfaen" w:cs="Sylfaen"/>
                <w:b/>
                <w:sz w:val="22"/>
                <w:szCs w:val="22"/>
                <w:lang w:val="hy-AM"/>
              </w:rPr>
            </w:pPr>
            <w:r w:rsidRPr="00511417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Տևողությունը</w:t>
            </w:r>
            <w:r w:rsidRPr="0051141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՝ </w:t>
            </w:r>
            <w:r w:rsidRPr="0010442F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3 տարի</w:t>
            </w:r>
            <w:r w:rsidRPr="00511417">
              <w:rPr>
                <w:rFonts w:ascii="Sylfaen" w:hAnsi="Sylfaen" w:cs="Sylfaen"/>
                <w:sz w:val="22"/>
                <w:szCs w:val="22"/>
                <w:lang w:val="hy-AM"/>
              </w:rPr>
              <w:t>՝ 202</w:t>
            </w:r>
            <w:r w:rsidR="007205E2" w:rsidRPr="00AD713F">
              <w:rPr>
                <w:rFonts w:ascii="Sylfaen" w:hAnsi="Sylfaen" w:cs="Sylfaen"/>
                <w:sz w:val="22"/>
                <w:szCs w:val="22"/>
              </w:rPr>
              <w:t>2</w:t>
            </w:r>
            <w:r w:rsidRPr="0051141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թ.-ի </w:t>
            </w:r>
            <w:r w:rsidR="00F91A7B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սեպտեմբերից </w:t>
            </w:r>
            <w:r w:rsidRPr="00511417">
              <w:rPr>
                <w:rFonts w:ascii="Sylfaen" w:hAnsi="Sylfaen" w:cs="Sylfaen"/>
                <w:sz w:val="22"/>
                <w:szCs w:val="22"/>
                <w:lang w:val="hy-AM"/>
              </w:rPr>
              <w:t>սկսած</w:t>
            </w:r>
          </w:p>
        </w:tc>
      </w:tr>
      <w:tr w:rsidR="009613B8" w:rsidRPr="00BD3118" w14:paraId="5EB9E09B" w14:textId="77777777" w:rsidTr="00F34ED6">
        <w:trPr>
          <w:trHeight w:val="60"/>
        </w:trPr>
        <w:tc>
          <w:tcPr>
            <w:tcW w:w="5148" w:type="dxa"/>
          </w:tcPr>
          <w:p w14:paraId="7CAF3763" w14:textId="3BEB8D6B" w:rsidR="009613B8" w:rsidRPr="002A4830" w:rsidRDefault="009613B8" w:rsidP="009613B8">
            <w:pPr>
              <w:jc w:val="both"/>
              <w:rPr>
                <w:rFonts w:ascii="Sylfaen" w:hAnsi="Sylfaen" w:cs="Arial"/>
              </w:rPr>
            </w:pPr>
            <w:r w:rsidRPr="00FD6F23">
              <w:rPr>
                <w:rFonts w:ascii="Sylfaen" w:hAnsi="Sylfaen" w:cs="Arial"/>
                <w:b/>
              </w:rPr>
              <w:t>Langue de rédaction et de la soutenance de thèse :</w:t>
            </w:r>
            <w:r w:rsidRPr="00FD6F23">
              <w:rPr>
                <w:rFonts w:ascii="Sylfaen" w:hAnsi="Sylfaen" w:cs="Arial"/>
              </w:rPr>
              <w:t xml:space="preserve"> français</w:t>
            </w:r>
            <w:r w:rsidR="004C15FE" w:rsidRPr="002A4830">
              <w:rPr>
                <w:rFonts w:ascii="Sylfaen" w:hAnsi="Sylfaen" w:cs="Arial"/>
              </w:rPr>
              <w:t xml:space="preserve"> / anglais</w:t>
            </w:r>
          </w:p>
        </w:tc>
        <w:tc>
          <w:tcPr>
            <w:tcW w:w="5220" w:type="dxa"/>
          </w:tcPr>
          <w:p w14:paraId="68ECC7CD" w14:textId="79F8298C" w:rsidR="009613B8" w:rsidRPr="00511417" w:rsidRDefault="009613B8" w:rsidP="009613B8">
            <w:pPr>
              <w:jc w:val="both"/>
              <w:rPr>
                <w:rFonts w:ascii="Sylfaen" w:hAnsi="Sylfaen" w:cs="Sylfaen"/>
                <w:b/>
                <w:sz w:val="22"/>
                <w:szCs w:val="22"/>
                <w:lang w:val="hy-AM"/>
              </w:rPr>
            </w:pPr>
            <w:r w:rsidRPr="00511417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 xml:space="preserve">Ատենախոսության գրելու և պաշտպանության լեզուն՝ </w:t>
            </w:r>
            <w:r w:rsidRPr="0051141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ֆրանսերեն</w:t>
            </w:r>
            <w:r w:rsidR="00213323">
              <w:rPr>
                <w:rFonts w:ascii="Sylfaen" w:hAnsi="Sylfaen" w:cs="Sylfaen"/>
                <w:sz w:val="22"/>
                <w:szCs w:val="22"/>
                <w:lang w:val="hy-AM"/>
              </w:rPr>
              <w:t>/անգլերեն</w:t>
            </w:r>
          </w:p>
        </w:tc>
      </w:tr>
      <w:tr w:rsidR="009613B8" w:rsidRPr="00BD3118" w14:paraId="786BDFEE" w14:textId="77777777" w:rsidTr="00F34ED6">
        <w:trPr>
          <w:trHeight w:val="60"/>
        </w:trPr>
        <w:tc>
          <w:tcPr>
            <w:tcW w:w="5148" w:type="dxa"/>
          </w:tcPr>
          <w:p w14:paraId="23BA666A" w14:textId="2762D7B8" w:rsidR="009613B8" w:rsidRPr="00FD6F23" w:rsidRDefault="009613B8" w:rsidP="00936CEE">
            <w:pPr>
              <w:rPr>
                <w:rFonts w:ascii="Sylfaen" w:hAnsi="Sylfaen" w:cs="Arial"/>
                <w:b/>
              </w:rPr>
            </w:pPr>
          </w:p>
        </w:tc>
        <w:tc>
          <w:tcPr>
            <w:tcW w:w="5220" w:type="dxa"/>
          </w:tcPr>
          <w:p w14:paraId="327BEB13" w14:textId="015673C2" w:rsidR="00CC4440" w:rsidRPr="00936CEE" w:rsidRDefault="00CC4440" w:rsidP="00936CEE">
            <w:pPr>
              <w:ind w:left="360"/>
              <w:jc w:val="both"/>
              <w:rPr>
                <w:rFonts w:ascii="Sylfaen" w:hAnsi="Sylfaen" w:cs="Sylfaen"/>
                <w:sz w:val="22"/>
                <w:szCs w:val="22"/>
              </w:rPr>
            </w:pPr>
          </w:p>
          <w:p w14:paraId="40F7AB1A" w14:textId="0189E5C1" w:rsidR="00CC4440" w:rsidRPr="00936CEE" w:rsidRDefault="00CC4440" w:rsidP="00CC4440">
            <w:pPr>
              <w:jc w:val="both"/>
              <w:rPr>
                <w:rFonts w:ascii="Sylfaen" w:hAnsi="Sylfaen" w:cs="Sylfaen"/>
                <w:b/>
                <w:sz w:val="22"/>
                <w:szCs w:val="22"/>
              </w:rPr>
            </w:pPr>
          </w:p>
        </w:tc>
      </w:tr>
      <w:tr w:rsidR="009613B8" w:rsidRPr="00BD3118" w14:paraId="1FF1F948" w14:textId="77777777" w:rsidTr="00F34ED6">
        <w:trPr>
          <w:trHeight w:val="60"/>
        </w:trPr>
        <w:tc>
          <w:tcPr>
            <w:tcW w:w="5148" w:type="dxa"/>
          </w:tcPr>
          <w:p w14:paraId="435AADC3" w14:textId="0F82FC16" w:rsidR="009613B8" w:rsidRPr="00FD6F23" w:rsidRDefault="009613B8" w:rsidP="009613B8">
            <w:pPr>
              <w:jc w:val="both"/>
              <w:rPr>
                <w:rFonts w:ascii="Sylfaen" w:hAnsi="Sylfaen" w:cs="Arial"/>
              </w:rPr>
            </w:pPr>
            <w:r w:rsidRPr="00FD6F23">
              <w:rPr>
                <w:rFonts w:ascii="Sylfaen" w:hAnsi="Sylfaen" w:cs="Arial"/>
                <w:b/>
              </w:rPr>
              <w:t xml:space="preserve">Lieu de la thèse : </w:t>
            </w:r>
            <w:r w:rsidRPr="00FD6F23">
              <w:rPr>
                <w:rFonts w:ascii="Sylfaen" w:hAnsi="Sylfaen" w:cs="Arial"/>
              </w:rPr>
              <w:t xml:space="preserve">UFAR, </w:t>
            </w:r>
            <w:r w:rsidR="00C620F5" w:rsidRPr="00FD6F23">
              <w:rPr>
                <w:rFonts w:ascii="Sylfaen" w:hAnsi="Sylfaen"/>
              </w:rPr>
              <w:t>IIPA</w:t>
            </w:r>
            <w:r w:rsidR="00C620F5" w:rsidRPr="00FD6F23">
              <w:rPr>
                <w:rFonts w:ascii="Sylfaen" w:hAnsi="Sylfaen" w:cs="Arial"/>
              </w:rPr>
              <w:t xml:space="preserve"> </w:t>
            </w:r>
            <w:r w:rsidRPr="00FD6F23">
              <w:rPr>
                <w:rFonts w:ascii="Sylfaen" w:hAnsi="Sylfaen" w:cs="Arial"/>
              </w:rPr>
              <w:t>Arménie</w:t>
            </w:r>
          </w:p>
        </w:tc>
        <w:tc>
          <w:tcPr>
            <w:tcW w:w="5220" w:type="dxa"/>
          </w:tcPr>
          <w:p w14:paraId="08C8F1D4" w14:textId="50AF8310" w:rsidR="009613B8" w:rsidRPr="00511417" w:rsidRDefault="009613B8" w:rsidP="00370438">
            <w:pPr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511417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 xml:space="preserve">Ուսուցման վայրը՝ </w:t>
            </w:r>
            <w:r w:rsidRPr="00A7097B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ՀՖՀՀ, </w:t>
            </w:r>
            <w:r w:rsidR="00A7097B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ԻԱՊԻ, </w:t>
            </w:r>
            <w:r w:rsidRPr="00A7097B">
              <w:rPr>
                <w:rFonts w:ascii="Sylfaen" w:hAnsi="Sylfaen" w:cs="Sylfaen"/>
                <w:sz w:val="22"/>
                <w:szCs w:val="22"/>
                <w:lang w:val="hy-AM"/>
              </w:rPr>
              <w:t>Հայաստան</w:t>
            </w:r>
          </w:p>
        </w:tc>
      </w:tr>
      <w:tr w:rsidR="009613B8" w:rsidRPr="00BD3118" w14:paraId="6B14FF45" w14:textId="77777777" w:rsidTr="00F34ED6">
        <w:trPr>
          <w:trHeight w:val="60"/>
        </w:trPr>
        <w:tc>
          <w:tcPr>
            <w:tcW w:w="5148" w:type="dxa"/>
          </w:tcPr>
          <w:p w14:paraId="0D44BD4A" w14:textId="77777777" w:rsidR="009613B8" w:rsidRPr="00FD6F23" w:rsidRDefault="009613B8" w:rsidP="009613B8">
            <w:pPr>
              <w:jc w:val="both"/>
              <w:rPr>
                <w:rFonts w:ascii="Sylfaen" w:hAnsi="Sylfaen" w:cs="Arial"/>
                <w:b/>
              </w:rPr>
            </w:pPr>
          </w:p>
          <w:p w14:paraId="19B095D8" w14:textId="77777777" w:rsidR="0067715F" w:rsidRPr="002A4830" w:rsidRDefault="0067715F" w:rsidP="009613B8">
            <w:pPr>
              <w:jc w:val="both"/>
              <w:rPr>
                <w:rFonts w:ascii="Sylfaen" w:hAnsi="Sylfaen" w:cs="Arial"/>
                <w:b/>
              </w:rPr>
            </w:pPr>
          </w:p>
          <w:p w14:paraId="4B729989" w14:textId="53575D1A" w:rsidR="0067715F" w:rsidRPr="002A4830" w:rsidRDefault="0067715F" w:rsidP="009613B8">
            <w:pPr>
              <w:jc w:val="both"/>
              <w:rPr>
                <w:rFonts w:ascii="Sylfaen" w:hAnsi="Sylfaen" w:cs="Arial"/>
                <w:b/>
              </w:rPr>
            </w:pPr>
          </w:p>
        </w:tc>
        <w:tc>
          <w:tcPr>
            <w:tcW w:w="5220" w:type="dxa"/>
          </w:tcPr>
          <w:p w14:paraId="06790081" w14:textId="77777777" w:rsidR="009613B8" w:rsidRPr="00511417" w:rsidRDefault="009613B8" w:rsidP="00370438">
            <w:pPr>
              <w:rPr>
                <w:rFonts w:ascii="Sylfaen" w:hAnsi="Sylfaen" w:cs="Sylfaen"/>
                <w:b/>
                <w:sz w:val="22"/>
                <w:szCs w:val="22"/>
                <w:lang w:val="hy-AM"/>
              </w:rPr>
            </w:pPr>
          </w:p>
        </w:tc>
      </w:tr>
      <w:tr w:rsidR="00A666C4" w:rsidRPr="00BD3118" w14:paraId="7807B3C8" w14:textId="77777777" w:rsidTr="00F34ED6">
        <w:trPr>
          <w:trHeight w:val="60"/>
        </w:trPr>
        <w:tc>
          <w:tcPr>
            <w:tcW w:w="5148" w:type="dxa"/>
          </w:tcPr>
          <w:p w14:paraId="6C991282" w14:textId="40C054A3" w:rsidR="00A666C4" w:rsidRPr="00FD6F23" w:rsidRDefault="009613B8" w:rsidP="00733068">
            <w:pPr>
              <w:tabs>
                <w:tab w:val="left" w:pos="990"/>
              </w:tabs>
              <w:spacing w:line="276" w:lineRule="auto"/>
              <w:ind w:left="360" w:right="72"/>
              <w:jc w:val="center"/>
              <w:rPr>
                <w:rFonts w:ascii="Sylfaen" w:hAnsi="Sylfaen" w:cs="Arial"/>
                <w:b/>
              </w:rPr>
            </w:pPr>
            <w:r w:rsidRPr="00FD6F23">
              <w:rPr>
                <w:rFonts w:ascii="Sylfaen" w:hAnsi="Sylfaen" w:cs="Arial"/>
                <w:b/>
              </w:rPr>
              <w:lastRenderedPageBreak/>
              <w:t xml:space="preserve">1. </w:t>
            </w:r>
            <w:r w:rsidR="00A666C4" w:rsidRPr="00FD6F23">
              <w:rPr>
                <w:rFonts w:ascii="Sylfaen" w:hAnsi="Sylfaen" w:cs="Arial"/>
                <w:b/>
              </w:rPr>
              <w:t>L’organisation du doctorat</w:t>
            </w:r>
          </w:p>
        </w:tc>
        <w:tc>
          <w:tcPr>
            <w:tcW w:w="5220" w:type="dxa"/>
          </w:tcPr>
          <w:p w14:paraId="4767E6A2" w14:textId="3D21477D" w:rsidR="00A666C4" w:rsidRPr="006A1AF5" w:rsidRDefault="009613B8" w:rsidP="00733068">
            <w:pPr>
              <w:spacing w:line="276" w:lineRule="auto"/>
              <w:ind w:firstLine="522"/>
              <w:jc w:val="center"/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511417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1</w:t>
            </w:r>
            <w:r w:rsidR="00A666C4" w:rsidRPr="00511417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. Ասպիրանտուրայի ուսումնառության կազմակերպումը</w:t>
            </w:r>
          </w:p>
        </w:tc>
      </w:tr>
      <w:tr w:rsidR="00511417" w:rsidRPr="00BD3118" w14:paraId="41030137" w14:textId="77777777" w:rsidTr="00F34ED6">
        <w:trPr>
          <w:trHeight w:val="60"/>
        </w:trPr>
        <w:tc>
          <w:tcPr>
            <w:tcW w:w="5148" w:type="dxa"/>
          </w:tcPr>
          <w:p w14:paraId="49608F94" w14:textId="77777777" w:rsidR="00511417" w:rsidRPr="00FD6F23" w:rsidRDefault="00511417" w:rsidP="00733068">
            <w:pPr>
              <w:tabs>
                <w:tab w:val="left" w:pos="990"/>
              </w:tabs>
              <w:spacing w:line="276" w:lineRule="auto"/>
              <w:ind w:left="360" w:right="72"/>
              <w:jc w:val="center"/>
              <w:rPr>
                <w:rFonts w:ascii="Sylfaen" w:hAnsi="Sylfaen" w:cs="Arial"/>
                <w:b/>
              </w:rPr>
            </w:pPr>
          </w:p>
        </w:tc>
        <w:tc>
          <w:tcPr>
            <w:tcW w:w="5220" w:type="dxa"/>
          </w:tcPr>
          <w:p w14:paraId="1870F8BC" w14:textId="77777777" w:rsidR="00511417" w:rsidRPr="00511417" w:rsidRDefault="00511417" w:rsidP="00733068">
            <w:pPr>
              <w:spacing w:line="276" w:lineRule="auto"/>
              <w:ind w:firstLine="522"/>
              <w:jc w:val="center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</w:p>
        </w:tc>
      </w:tr>
      <w:tr w:rsidR="00A666C4" w:rsidRPr="00BD3118" w14:paraId="56FBFA96" w14:textId="77777777" w:rsidTr="00F34ED6">
        <w:trPr>
          <w:trHeight w:val="60"/>
        </w:trPr>
        <w:tc>
          <w:tcPr>
            <w:tcW w:w="5148" w:type="dxa"/>
          </w:tcPr>
          <w:p w14:paraId="5A89052D" w14:textId="6CBB173B" w:rsidR="00A666C4" w:rsidRPr="00FD6F23" w:rsidRDefault="00733068" w:rsidP="00C9526B">
            <w:pPr>
              <w:tabs>
                <w:tab w:val="left" w:pos="990"/>
              </w:tabs>
              <w:spacing w:line="276" w:lineRule="auto"/>
              <w:ind w:right="72"/>
              <w:jc w:val="both"/>
              <w:rPr>
                <w:rFonts w:ascii="Sylfaen" w:hAnsi="Sylfaen" w:cs="Arial"/>
              </w:rPr>
            </w:pPr>
            <w:r w:rsidRPr="00FD6F23">
              <w:rPr>
                <w:rFonts w:ascii="Sylfaen" w:hAnsi="Sylfaen"/>
              </w:rPr>
              <w:t>1</w:t>
            </w:r>
            <w:r w:rsidR="00A666C4" w:rsidRPr="00FD6F23">
              <w:rPr>
                <w:rFonts w:ascii="Sylfaen" w:hAnsi="Sylfaen"/>
              </w:rPr>
              <w:t xml:space="preserve">.1. Le Doctorant est inscrit en thèse au sein de l’université française partenaire, sous la responsabilité d’un directeur de thèse de cette université. </w:t>
            </w:r>
            <w:r w:rsidR="00C9526B" w:rsidRPr="002A4830">
              <w:rPr>
                <w:rFonts w:ascii="Sylfaen" w:hAnsi="Sylfaen"/>
              </w:rPr>
              <w:t>Un co-directeur</w:t>
            </w:r>
            <w:r w:rsidR="00A666C4" w:rsidRPr="002A4830">
              <w:rPr>
                <w:rFonts w:ascii="Sylfaen" w:hAnsi="Sylfaen"/>
              </w:rPr>
              <w:t xml:space="preserve"> à l’</w:t>
            </w:r>
            <w:r w:rsidR="004C15FE" w:rsidRPr="002A4830">
              <w:rPr>
                <w:rFonts w:ascii="Sylfaen" w:hAnsi="Sylfaen"/>
              </w:rPr>
              <w:t>Université Française en Arménie (</w:t>
            </w:r>
            <w:r w:rsidR="00A666C4" w:rsidRPr="002A4830">
              <w:rPr>
                <w:rFonts w:ascii="Sylfaen" w:hAnsi="Sylfaen"/>
              </w:rPr>
              <w:t>UFAR</w:t>
            </w:r>
            <w:r w:rsidR="004C15FE" w:rsidRPr="002A4830">
              <w:rPr>
                <w:rFonts w:ascii="Sylfaen" w:hAnsi="Sylfaen"/>
              </w:rPr>
              <w:t>)</w:t>
            </w:r>
            <w:r w:rsidR="00CC006B" w:rsidRPr="002A4830">
              <w:rPr>
                <w:rFonts w:ascii="Sylfaen" w:hAnsi="Sylfaen"/>
              </w:rPr>
              <w:t xml:space="preserve"> et</w:t>
            </w:r>
            <w:r w:rsidR="00CC006B" w:rsidRPr="00E80998">
              <w:rPr>
                <w:rFonts w:ascii="Sylfaen" w:hAnsi="Sylfaen"/>
              </w:rPr>
              <w:t>/</w:t>
            </w:r>
            <w:r w:rsidR="00C620F5" w:rsidRPr="00E80998">
              <w:rPr>
                <w:rFonts w:ascii="Sylfaen" w:hAnsi="Sylfaen"/>
                <w:lang w:val="ru-RU"/>
              </w:rPr>
              <w:t>о</w:t>
            </w:r>
            <w:r w:rsidR="00C620F5" w:rsidRPr="00E80998">
              <w:rPr>
                <w:rFonts w:ascii="Sylfaen" w:hAnsi="Sylfaen"/>
              </w:rPr>
              <w:t xml:space="preserve">u </w:t>
            </w:r>
            <w:r w:rsidR="004C15FE" w:rsidRPr="00E80998">
              <w:rPr>
                <w:rFonts w:ascii="Sylfaen" w:hAnsi="Sylfaen"/>
              </w:rPr>
              <w:t xml:space="preserve">à l’Institut d’Informatique et de Problèmes d’automatisation (IIPA) sont </w:t>
            </w:r>
            <w:r w:rsidR="00A666C4" w:rsidRPr="00FD6F23">
              <w:rPr>
                <w:rFonts w:ascii="Sylfaen" w:hAnsi="Sylfaen"/>
              </w:rPr>
              <w:t>aussi désigné</w:t>
            </w:r>
            <w:r w:rsidR="004C15FE" w:rsidRPr="00FD6F23">
              <w:rPr>
                <w:rFonts w:ascii="Sylfaen" w:hAnsi="Sylfaen"/>
              </w:rPr>
              <w:t>s</w:t>
            </w:r>
            <w:r w:rsidR="00A666C4" w:rsidRPr="00FD6F23">
              <w:rPr>
                <w:rFonts w:ascii="Sylfaen" w:hAnsi="Sylfaen"/>
              </w:rPr>
              <w:t xml:space="preserve"> au sein de l’UFAR</w:t>
            </w:r>
            <w:r w:rsidR="004C15FE" w:rsidRPr="00FD6F23">
              <w:rPr>
                <w:rFonts w:ascii="Sylfaen" w:hAnsi="Sylfaen"/>
              </w:rPr>
              <w:t xml:space="preserve"> et de l’IIPA</w:t>
            </w:r>
            <w:r w:rsidR="00A666C4" w:rsidRPr="00FD6F23">
              <w:rPr>
                <w:rFonts w:ascii="Sylfaen" w:hAnsi="Sylfaen"/>
              </w:rPr>
              <w:t>, dont la mission est l’encadrement au quotidien du Doctorant en Arménie.</w:t>
            </w:r>
          </w:p>
        </w:tc>
        <w:tc>
          <w:tcPr>
            <w:tcW w:w="5220" w:type="dxa"/>
          </w:tcPr>
          <w:p w14:paraId="5598838F" w14:textId="44D482D0" w:rsidR="00A666C4" w:rsidRPr="00595682" w:rsidRDefault="00733068" w:rsidP="0048068A">
            <w:pPr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595682">
              <w:rPr>
                <w:rFonts w:ascii="Sylfaen" w:hAnsi="Sylfaen"/>
                <w:sz w:val="22"/>
                <w:szCs w:val="22"/>
                <w:lang w:val="hy-AM"/>
              </w:rPr>
              <w:t>1</w:t>
            </w:r>
            <w:r w:rsidR="00A666C4" w:rsidRPr="00595682">
              <w:rPr>
                <w:rFonts w:ascii="Sylfaen" w:hAnsi="Sylfaen"/>
                <w:sz w:val="22"/>
                <w:szCs w:val="22"/>
                <w:lang w:val="hy-AM"/>
              </w:rPr>
              <w:t xml:space="preserve">.1. Ասպիրանտը </w:t>
            </w:r>
            <w:r w:rsidR="00A666C4" w:rsidRPr="00054A2A">
              <w:rPr>
                <w:rFonts w:ascii="Sylfaen" w:hAnsi="Sylfaen"/>
                <w:sz w:val="22"/>
                <w:szCs w:val="22"/>
                <w:lang w:val="hy-AM"/>
              </w:rPr>
              <w:t>գրանցվում</w:t>
            </w:r>
            <w:r w:rsidR="00A666C4" w:rsidRPr="00595682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A666C4" w:rsidRPr="00054A2A">
              <w:rPr>
                <w:rFonts w:ascii="Sylfaen" w:hAnsi="Sylfaen"/>
                <w:sz w:val="22"/>
                <w:szCs w:val="22"/>
                <w:lang w:val="hy-AM"/>
              </w:rPr>
              <w:t>է</w:t>
            </w:r>
            <w:r w:rsidR="00A666C4" w:rsidRPr="00595682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A666C4" w:rsidRPr="00054A2A">
              <w:rPr>
                <w:rFonts w:ascii="Sylfaen" w:hAnsi="Sylfaen"/>
                <w:sz w:val="22"/>
                <w:szCs w:val="22"/>
                <w:lang w:val="hy-AM"/>
              </w:rPr>
              <w:t xml:space="preserve">ֆրանսիական գործընկեր համալսարանում, որտեղ </w:t>
            </w:r>
            <w:r w:rsidR="00DB425F" w:rsidRPr="00054A2A">
              <w:rPr>
                <w:rFonts w:ascii="Sylfaen" w:hAnsi="Sylfaen"/>
                <w:sz w:val="22"/>
                <w:szCs w:val="22"/>
                <w:lang w:val="hy-AM"/>
              </w:rPr>
              <w:t>նրա համար նշանակվում է</w:t>
            </w:r>
            <w:r w:rsidR="00A666C4" w:rsidRPr="00595682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A666C4" w:rsidRPr="00054A2A">
              <w:rPr>
                <w:rFonts w:ascii="Sylfaen" w:hAnsi="Sylfaen"/>
                <w:sz w:val="22"/>
                <w:szCs w:val="22"/>
                <w:lang w:val="hy-AM"/>
              </w:rPr>
              <w:t>գիտական</w:t>
            </w:r>
            <w:r w:rsidR="00A666C4" w:rsidRPr="00595682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A666C4" w:rsidRPr="00054A2A">
              <w:rPr>
                <w:rFonts w:ascii="Sylfaen" w:hAnsi="Sylfaen"/>
                <w:sz w:val="22"/>
                <w:szCs w:val="22"/>
                <w:lang w:val="hy-AM"/>
              </w:rPr>
              <w:t>ղեկավար</w:t>
            </w:r>
            <w:r w:rsidR="00A666C4" w:rsidRPr="00511417">
              <w:rPr>
                <w:rFonts w:ascii="Sylfaen" w:hAnsi="Sylfaen"/>
                <w:sz w:val="22"/>
                <w:szCs w:val="22"/>
                <w:lang w:val="hy-AM"/>
              </w:rPr>
              <w:t xml:space="preserve">: </w:t>
            </w:r>
            <w:r w:rsidR="003E0742">
              <w:rPr>
                <w:rFonts w:ascii="Sylfaen" w:hAnsi="Sylfaen"/>
                <w:sz w:val="22"/>
                <w:szCs w:val="22"/>
                <w:lang w:val="hy-AM"/>
              </w:rPr>
              <w:t xml:space="preserve">Հայաստանում </w:t>
            </w:r>
            <w:r w:rsidR="003E0742" w:rsidRPr="005B53FF">
              <w:rPr>
                <w:rFonts w:ascii="Sylfaen" w:hAnsi="Sylfaen"/>
                <w:sz w:val="22"/>
                <w:szCs w:val="22"/>
                <w:lang w:val="hy-AM"/>
              </w:rPr>
              <w:t>ֆրանսիական համալսարան հիմնադրամ</w:t>
            </w:r>
            <w:r w:rsidR="005B53FF" w:rsidRPr="00AD713F">
              <w:rPr>
                <w:rFonts w:ascii="Sylfaen" w:hAnsi="Sylfaen"/>
                <w:sz w:val="22"/>
                <w:szCs w:val="22"/>
                <w:lang w:val="hy-AM"/>
              </w:rPr>
              <w:t>ից</w:t>
            </w:r>
            <w:r w:rsidR="003E0742" w:rsidRPr="005B53F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3E0742" w:rsidRPr="00AD713F">
              <w:rPr>
                <w:rFonts w:ascii="Sylfaen" w:hAnsi="Sylfaen"/>
                <w:sz w:val="22"/>
                <w:szCs w:val="22"/>
                <w:lang w:val="hy-AM"/>
              </w:rPr>
              <w:t>(</w:t>
            </w:r>
            <w:r w:rsidR="00DB425F" w:rsidRPr="005B53FF">
              <w:rPr>
                <w:rFonts w:ascii="Sylfaen" w:hAnsi="Sylfaen"/>
                <w:sz w:val="22"/>
                <w:szCs w:val="22"/>
                <w:lang w:val="hy-AM"/>
              </w:rPr>
              <w:t>ՀՖՀՀ</w:t>
            </w:r>
            <w:r w:rsidR="003E0742" w:rsidRPr="00AD713F">
              <w:rPr>
                <w:rFonts w:ascii="Sylfaen" w:hAnsi="Sylfaen"/>
                <w:sz w:val="22"/>
                <w:szCs w:val="22"/>
                <w:lang w:val="hy-AM"/>
              </w:rPr>
              <w:t>)</w:t>
            </w:r>
            <w:r w:rsidR="00DB425F" w:rsidRPr="005B53FF">
              <w:rPr>
                <w:rFonts w:ascii="Sylfaen" w:hAnsi="Sylfaen"/>
                <w:sz w:val="22"/>
                <w:szCs w:val="22"/>
                <w:lang w:val="hy-AM"/>
              </w:rPr>
              <w:t xml:space="preserve">-ում </w:t>
            </w:r>
            <w:r w:rsidR="008B359B">
              <w:rPr>
                <w:rFonts w:ascii="Sylfaen" w:hAnsi="Sylfaen"/>
                <w:sz w:val="22"/>
                <w:szCs w:val="22"/>
                <w:lang w:val="hy-AM"/>
              </w:rPr>
              <w:t>և/</w:t>
            </w:r>
            <w:r w:rsidR="00A7097B" w:rsidRPr="005B53FF">
              <w:rPr>
                <w:rFonts w:ascii="Sylfaen" w:hAnsi="Sylfaen"/>
                <w:sz w:val="22"/>
                <w:szCs w:val="22"/>
                <w:lang w:val="hy-AM"/>
              </w:rPr>
              <w:t>կամ</w:t>
            </w:r>
            <w:r w:rsidR="003E0742" w:rsidRPr="005B53FF">
              <w:rPr>
                <w:rFonts w:ascii="Sylfaen" w:hAnsi="Sylfaen"/>
                <w:sz w:val="22"/>
                <w:szCs w:val="22"/>
                <w:lang w:val="hy-AM"/>
              </w:rPr>
              <w:t xml:space="preserve"> Ինֆորմատիկայի ավտոմատացման պրոբլեմների ինստիտուտ</w:t>
            </w:r>
            <w:r w:rsidR="00A7097B" w:rsidRPr="00C9526B">
              <w:rPr>
                <w:rFonts w:ascii="Sylfaen" w:hAnsi="Sylfaen"/>
                <w:sz w:val="22"/>
                <w:szCs w:val="22"/>
                <w:lang w:val="hy-AM"/>
              </w:rPr>
              <w:t>ից</w:t>
            </w:r>
            <w:r w:rsidR="003E0742" w:rsidRPr="00C9526B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3E0742" w:rsidRPr="00AD713F">
              <w:rPr>
                <w:rFonts w:ascii="Sylfaen" w:hAnsi="Sylfaen"/>
                <w:sz w:val="22"/>
                <w:szCs w:val="22"/>
                <w:lang w:val="hy-AM"/>
              </w:rPr>
              <w:t>(</w:t>
            </w:r>
            <w:r w:rsidR="003E0742" w:rsidRPr="005B53FF">
              <w:rPr>
                <w:rFonts w:ascii="Sylfaen" w:hAnsi="Sylfaen"/>
                <w:sz w:val="22"/>
                <w:szCs w:val="22"/>
                <w:lang w:val="hy-AM"/>
              </w:rPr>
              <w:t>ԻԱՊԻ</w:t>
            </w:r>
            <w:r w:rsidR="003E0742" w:rsidRPr="00AD713F">
              <w:rPr>
                <w:rFonts w:ascii="Sylfaen" w:hAnsi="Sylfaen"/>
                <w:sz w:val="22"/>
                <w:szCs w:val="22"/>
                <w:lang w:val="hy-AM"/>
              </w:rPr>
              <w:t>)</w:t>
            </w:r>
            <w:r w:rsidR="003E0742" w:rsidRPr="005B53FF">
              <w:rPr>
                <w:rFonts w:ascii="Sylfaen" w:hAnsi="Sylfaen"/>
                <w:sz w:val="22"/>
                <w:szCs w:val="22"/>
                <w:lang w:val="hy-AM"/>
              </w:rPr>
              <w:t xml:space="preserve">-ում </w:t>
            </w:r>
            <w:r w:rsidR="007D6EA3" w:rsidRPr="005B53FF">
              <w:rPr>
                <w:rFonts w:ascii="Sylfaen" w:hAnsi="Sylfaen"/>
                <w:sz w:val="22"/>
                <w:szCs w:val="22"/>
                <w:lang w:val="hy-AM"/>
              </w:rPr>
              <w:t xml:space="preserve">նույնպես </w:t>
            </w:r>
            <w:r w:rsidR="00A666C4" w:rsidRPr="005B53FF">
              <w:rPr>
                <w:rFonts w:ascii="Sylfaen" w:hAnsi="Sylfaen"/>
                <w:sz w:val="22"/>
                <w:szCs w:val="22"/>
                <w:lang w:val="hy-AM"/>
              </w:rPr>
              <w:t>նշանակվում</w:t>
            </w:r>
            <w:r w:rsidR="00A666C4" w:rsidRPr="00511417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A7097B" w:rsidRPr="00595682">
              <w:rPr>
                <w:rFonts w:ascii="Sylfaen" w:hAnsi="Sylfaen"/>
                <w:sz w:val="22"/>
                <w:szCs w:val="22"/>
                <w:lang w:val="hy-AM"/>
              </w:rPr>
              <w:t>է</w:t>
            </w:r>
            <w:r w:rsidR="00A666C4" w:rsidRPr="00511417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A7097B">
              <w:rPr>
                <w:rFonts w:ascii="Sylfaen" w:hAnsi="Sylfaen"/>
                <w:sz w:val="22"/>
                <w:szCs w:val="22"/>
                <w:lang w:val="hy-AM"/>
              </w:rPr>
              <w:t>համաղեկավար</w:t>
            </w:r>
            <w:r w:rsidR="00A666C4" w:rsidRPr="00511417">
              <w:rPr>
                <w:rFonts w:ascii="Sylfaen" w:hAnsi="Sylfaen"/>
                <w:sz w:val="22"/>
                <w:szCs w:val="22"/>
                <w:lang w:val="hy-AM"/>
              </w:rPr>
              <w:t xml:space="preserve">, </w:t>
            </w:r>
            <w:r w:rsidR="00A666C4" w:rsidRPr="00595682">
              <w:rPr>
                <w:rFonts w:ascii="Sylfaen" w:hAnsi="Sylfaen"/>
                <w:sz w:val="22"/>
                <w:szCs w:val="22"/>
                <w:lang w:val="hy-AM"/>
              </w:rPr>
              <w:t>որ</w:t>
            </w:r>
            <w:r w:rsidR="00A7097B" w:rsidRPr="00595682">
              <w:rPr>
                <w:rFonts w:ascii="Sylfaen" w:hAnsi="Sylfaen"/>
                <w:sz w:val="22"/>
                <w:szCs w:val="22"/>
                <w:lang w:val="hy-AM"/>
              </w:rPr>
              <w:t>ի</w:t>
            </w:r>
            <w:r w:rsidR="00A666C4" w:rsidRPr="00511417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A666C4" w:rsidRPr="00595682">
              <w:rPr>
                <w:rFonts w:ascii="Sylfaen" w:hAnsi="Sylfaen"/>
                <w:sz w:val="22"/>
                <w:szCs w:val="22"/>
                <w:lang w:val="hy-AM"/>
              </w:rPr>
              <w:t>առաքելությունը</w:t>
            </w:r>
            <w:r w:rsidR="00A666C4" w:rsidRPr="00511417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48068A">
              <w:rPr>
                <w:rFonts w:ascii="Sylfaen" w:hAnsi="Sylfaen"/>
                <w:sz w:val="22"/>
                <w:szCs w:val="22"/>
                <w:lang w:val="hy-AM"/>
              </w:rPr>
              <w:t>ա</w:t>
            </w:r>
            <w:r w:rsidR="0048068A" w:rsidRPr="00595682">
              <w:rPr>
                <w:rFonts w:ascii="Sylfaen" w:hAnsi="Sylfaen"/>
                <w:sz w:val="22"/>
                <w:szCs w:val="22"/>
                <w:lang w:val="hy-AM"/>
              </w:rPr>
              <w:t>սպիրանտի</w:t>
            </w:r>
            <w:r w:rsidR="0048068A" w:rsidRPr="00511417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A666C4" w:rsidRPr="00595682">
              <w:rPr>
                <w:rFonts w:ascii="Sylfaen" w:hAnsi="Sylfaen"/>
                <w:sz w:val="22"/>
                <w:szCs w:val="22"/>
                <w:lang w:val="hy-AM"/>
              </w:rPr>
              <w:t>ղեկավարումն</w:t>
            </w:r>
            <w:r w:rsidR="00A666C4" w:rsidRPr="00511417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A666C4" w:rsidRPr="00595682">
              <w:rPr>
                <w:rFonts w:ascii="Sylfaen" w:hAnsi="Sylfaen"/>
                <w:sz w:val="22"/>
                <w:szCs w:val="22"/>
                <w:lang w:val="hy-AM"/>
              </w:rPr>
              <w:t>է Հայաստանում</w:t>
            </w:r>
            <w:r w:rsidR="00A666C4" w:rsidRPr="00511417">
              <w:rPr>
                <w:rFonts w:ascii="Sylfaen" w:hAnsi="Sylfaen"/>
                <w:sz w:val="22"/>
                <w:szCs w:val="22"/>
                <w:lang w:val="hy-AM"/>
              </w:rPr>
              <w:t>:</w:t>
            </w:r>
          </w:p>
        </w:tc>
      </w:tr>
      <w:tr w:rsidR="00DB425F" w:rsidRPr="00BD3118" w14:paraId="2F3CA0C6" w14:textId="77777777" w:rsidTr="00F34ED6">
        <w:trPr>
          <w:trHeight w:val="60"/>
        </w:trPr>
        <w:tc>
          <w:tcPr>
            <w:tcW w:w="5148" w:type="dxa"/>
          </w:tcPr>
          <w:p w14:paraId="1BC92D14" w14:textId="7735D553" w:rsidR="00DB425F" w:rsidRPr="00FD6F23" w:rsidRDefault="00733068" w:rsidP="00001F0F">
            <w:pPr>
              <w:tabs>
                <w:tab w:val="left" w:pos="1134"/>
              </w:tabs>
              <w:spacing w:before="40" w:line="276" w:lineRule="auto"/>
              <w:ind w:right="74"/>
              <w:jc w:val="both"/>
              <w:rPr>
                <w:rFonts w:ascii="Sylfaen" w:hAnsi="Sylfaen"/>
              </w:rPr>
            </w:pPr>
            <w:r w:rsidRPr="00FD6F23">
              <w:rPr>
                <w:rFonts w:ascii="Sylfaen" w:hAnsi="Sylfaen"/>
              </w:rPr>
              <w:t>1</w:t>
            </w:r>
            <w:r w:rsidR="00DB425F" w:rsidRPr="00FD6F23">
              <w:rPr>
                <w:rFonts w:ascii="Sylfaen" w:hAnsi="Sylfaen"/>
              </w:rPr>
              <w:t xml:space="preserve">.2. Le Doctorant est officiellement rattaché </w:t>
            </w:r>
            <w:r w:rsidR="00C620F5" w:rsidRPr="00FD6F23">
              <w:rPr>
                <w:rFonts w:ascii="Sylfaen" w:hAnsi="Sylfaen"/>
              </w:rPr>
              <w:t xml:space="preserve">aux </w:t>
            </w:r>
            <w:r w:rsidR="00DB425F" w:rsidRPr="002A4830">
              <w:rPr>
                <w:rFonts w:ascii="Sylfaen" w:hAnsi="Sylfaen"/>
              </w:rPr>
              <w:t>institut</w:t>
            </w:r>
            <w:r w:rsidR="00C620F5" w:rsidRPr="002A4830">
              <w:rPr>
                <w:rFonts w:ascii="Sylfaen" w:hAnsi="Sylfaen"/>
              </w:rPr>
              <w:t>s</w:t>
            </w:r>
            <w:r w:rsidR="00DB425F" w:rsidRPr="002A4830">
              <w:rPr>
                <w:rFonts w:ascii="Sylfaen" w:hAnsi="Sylfaen"/>
              </w:rPr>
              <w:t xml:space="preserve"> de recherche </w:t>
            </w:r>
            <w:r w:rsidR="00C620F5" w:rsidRPr="002A4830">
              <w:rPr>
                <w:rFonts w:ascii="Sylfaen" w:hAnsi="Sylfaen"/>
              </w:rPr>
              <w:t xml:space="preserve">de leurs directeurs de thèse </w:t>
            </w:r>
            <w:r w:rsidR="00DB425F" w:rsidRPr="00FD6F23">
              <w:rPr>
                <w:rFonts w:ascii="Sylfaen" w:hAnsi="Sylfaen"/>
              </w:rPr>
              <w:t xml:space="preserve">en France </w:t>
            </w:r>
            <w:r w:rsidR="00C620F5" w:rsidRPr="00FD6F23">
              <w:rPr>
                <w:rFonts w:ascii="Sylfaen" w:hAnsi="Sylfaen"/>
              </w:rPr>
              <w:t>et en Arménie</w:t>
            </w:r>
            <w:r w:rsidR="00DB425F" w:rsidRPr="00FD6F23">
              <w:rPr>
                <w:rFonts w:ascii="Sylfaen" w:hAnsi="Sylfaen"/>
              </w:rPr>
              <w:t xml:space="preserve">. Il y fait et publie des recherches, bénéficie de toutes les ressources scientifiques ainsi mises à sa disposition par </w:t>
            </w:r>
            <w:r w:rsidR="00001F0F" w:rsidRPr="00FD6F23">
              <w:rPr>
                <w:rFonts w:ascii="Sylfaen" w:hAnsi="Sylfaen"/>
              </w:rPr>
              <w:t xml:space="preserve">les institutions partenaires </w:t>
            </w:r>
            <w:r w:rsidR="00DB425F" w:rsidRPr="00FD6F23">
              <w:rPr>
                <w:rFonts w:ascii="Sylfaen" w:hAnsi="Sylfaen"/>
              </w:rPr>
              <w:t>française</w:t>
            </w:r>
            <w:r w:rsidR="00001F0F" w:rsidRPr="00FD6F23">
              <w:rPr>
                <w:rFonts w:ascii="Sylfaen" w:hAnsi="Sylfaen"/>
              </w:rPr>
              <w:t xml:space="preserve"> et arménienne</w:t>
            </w:r>
            <w:r w:rsidR="00DB425F" w:rsidRPr="00FD6F23">
              <w:rPr>
                <w:rFonts w:ascii="Sylfaen" w:hAnsi="Sylfaen"/>
              </w:rPr>
              <w:t>.</w:t>
            </w:r>
          </w:p>
        </w:tc>
        <w:tc>
          <w:tcPr>
            <w:tcW w:w="5220" w:type="dxa"/>
          </w:tcPr>
          <w:p w14:paraId="0FD310EA" w14:textId="22B20CFC" w:rsidR="00DB425F" w:rsidRPr="00BC650C" w:rsidRDefault="00733068" w:rsidP="0048068A">
            <w:pPr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595682">
              <w:rPr>
                <w:rFonts w:ascii="Sylfaen" w:hAnsi="Sylfaen"/>
                <w:sz w:val="22"/>
                <w:szCs w:val="22"/>
                <w:lang w:val="hy-AM"/>
              </w:rPr>
              <w:t>1</w:t>
            </w:r>
            <w:r w:rsidR="00DB425F" w:rsidRPr="00595682">
              <w:rPr>
                <w:rFonts w:ascii="Sylfaen" w:hAnsi="Sylfaen"/>
                <w:sz w:val="22"/>
                <w:szCs w:val="22"/>
                <w:lang w:val="hy-AM"/>
              </w:rPr>
              <w:t xml:space="preserve">.2. Ասպիրանտը գրանցվում է Ֆրանսիայում </w:t>
            </w:r>
            <w:r w:rsidR="004D1639" w:rsidRPr="00AD713F">
              <w:rPr>
                <w:rFonts w:ascii="Sylfaen" w:hAnsi="Sylfaen"/>
                <w:sz w:val="22"/>
                <w:szCs w:val="22"/>
                <w:lang w:val="hy-AM"/>
              </w:rPr>
              <w:t xml:space="preserve">և Հայաստանում </w:t>
            </w:r>
            <w:r w:rsidR="00DB425F" w:rsidRPr="00595682">
              <w:rPr>
                <w:rFonts w:ascii="Sylfaen" w:hAnsi="Sylfaen"/>
                <w:sz w:val="22"/>
                <w:szCs w:val="22"/>
                <w:lang w:val="hy-AM"/>
              </w:rPr>
              <w:t>իր գիտական ղեկավար</w:t>
            </w:r>
            <w:r w:rsidR="004D1639" w:rsidRPr="00AD713F">
              <w:rPr>
                <w:rFonts w:ascii="Sylfaen" w:hAnsi="Sylfaen"/>
                <w:sz w:val="22"/>
                <w:szCs w:val="22"/>
                <w:lang w:val="hy-AM"/>
              </w:rPr>
              <w:t>ներ</w:t>
            </w:r>
            <w:r w:rsidR="00DB425F" w:rsidRPr="00595682">
              <w:rPr>
                <w:rFonts w:ascii="Sylfaen" w:hAnsi="Sylfaen"/>
                <w:sz w:val="22"/>
                <w:szCs w:val="22"/>
                <w:lang w:val="hy-AM"/>
              </w:rPr>
              <w:t>ի գիտահետազոտական ինստիտուտ</w:t>
            </w:r>
            <w:r w:rsidR="004D1639" w:rsidRPr="00AD713F">
              <w:rPr>
                <w:rFonts w:ascii="Sylfaen" w:hAnsi="Sylfaen"/>
                <w:sz w:val="22"/>
                <w:szCs w:val="22"/>
                <w:lang w:val="hy-AM"/>
              </w:rPr>
              <w:t>ներ</w:t>
            </w:r>
            <w:r w:rsidR="00DB425F" w:rsidRPr="00595682">
              <w:rPr>
                <w:rFonts w:ascii="Sylfaen" w:hAnsi="Sylfaen"/>
                <w:sz w:val="22"/>
                <w:szCs w:val="22"/>
                <w:lang w:val="hy-AM"/>
              </w:rPr>
              <w:t xml:space="preserve">ում, կատարում և </w:t>
            </w:r>
            <w:r w:rsidR="0048068A" w:rsidRPr="00595682">
              <w:rPr>
                <w:rFonts w:ascii="Sylfaen" w:hAnsi="Sylfaen"/>
                <w:sz w:val="22"/>
                <w:szCs w:val="22"/>
                <w:lang w:val="hy-AM"/>
              </w:rPr>
              <w:t>հրա</w:t>
            </w:r>
            <w:r w:rsidR="0048068A">
              <w:rPr>
                <w:rFonts w:ascii="Sylfaen" w:hAnsi="Sylfaen"/>
                <w:sz w:val="22"/>
                <w:szCs w:val="22"/>
                <w:lang w:val="hy-AM"/>
              </w:rPr>
              <w:t>պ</w:t>
            </w:r>
            <w:r w:rsidR="0048068A" w:rsidRPr="00595682">
              <w:rPr>
                <w:rFonts w:ascii="Sylfaen" w:hAnsi="Sylfaen"/>
                <w:sz w:val="22"/>
                <w:szCs w:val="22"/>
                <w:lang w:val="hy-AM"/>
              </w:rPr>
              <w:t xml:space="preserve">արակում </w:t>
            </w:r>
            <w:r w:rsidR="00DB425F" w:rsidRPr="00595682">
              <w:rPr>
                <w:rFonts w:ascii="Sylfaen" w:hAnsi="Sylfaen"/>
                <w:sz w:val="22"/>
                <w:szCs w:val="22"/>
                <w:lang w:val="hy-AM"/>
              </w:rPr>
              <w:t xml:space="preserve">է գիտահետազոտական աշխատանքներ, օգտվում է </w:t>
            </w:r>
            <w:r w:rsidR="004D1639" w:rsidRPr="00054A2A">
              <w:rPr>
                <w:rFonts w:ascii="Sylfaen" w:hAnsi="Sylfaen"/>
                <w:sz w:val="22"/>
                <w:szCs w:val="22"/>
                <w:lang w:val="hy-AM"/>
              </w:rPr>
              <w:t>հայ-</w:t>
            </w:r>
            <w:r w:rsidR="00DB425F" w:rsidRPr="00054A2A">
              <w:rPr>
                <w:rFonts w:ascii="Sylfaen" w:hAnsi="Sylfaen"/>
                <w:sz w:val="22"/>
                <w:szCs w:val="22"/>
                <w:lang w:val="hy-AM"/>
              </w:rPr>
              <w:t xml:space="preserve">ֆրանսիական գործընկեր </w:t>
            </w:r>
            <w:r w:rsidR="0048068A">
              <w:rPr>
                <w:rFonts w:ascii="Sylfaen" w:hAnsi="Sylfaen"/>
                <w:sz w:val="22"/>
                <w:szCs w:val="22"/>
                <w:lang w:val="hy-AM"/>
              </w:rPr>
              <w:t>հաստատությունների</w:t>
            </w:r>
            <w:r w:rsidR="0048068A" w:rsidRPr="00624026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DB425F" w:rsidRPr="006A406E">
              <w:rPr>
                <w:rFonts w:ascii="Sylfaen" w:hAnsi="Sylfaen"/>
                <w:sz w:val="22"/>
                <w:szCs w:val="22"/>
                <w:lang w:val="hy-AM"/>
              </w:rPr>
              <w:t>գիտահետազոտական բոլոր ռեսուրսներից:</w:t>
            </w:r>
          </w:p>
        </w:tc>
      </w:tr>
      <w:tr w:rsidR="00DB425F" w:rsidRPr="00BD3118" w14:paraId="65746346" w14:textId="77777777" w:rsidTr="00F34ED6">
        <w:trPr>
          <w:trHeight w:val="60"/>
        </w:trPr>
        <w:tc>
          <w:tcPr>
            <w:tcW w:w="5148" w:type="dxa"/>
          </w:tcPr>
          <w:p w14:paraId="43F09582" w14:textId="78F3359E" w:rsidR="00DB425F" w:rsidRPr="00FD6F23" w:rsidRDefault="00733068" w:rsidP="0074495E">
            <w:pPr>
              <w:tabs>
                <w:tab w:val="left" w:pos="1134"/>
              </w:tabs>
              <w:spacing w:before="40" w:line="276" w:lineRule="auto"/>
              <w:ind w:right="74"/>
              <w:jc w:val="both"/>
              <w:rPr>
                <w:rFonts w:ascii="Sylfaen" w:hAnsi="Sylfaen"/>
              </w:rPr>
            </w:pPr>
            <w:r w:rsidRPr="00FD6F23">
              <w:rPr>
                <w:rFonts w:ascii="Sylfaen" w:hAnsi="Sylfaen"/>
              </w:rPr>
              <w:t>1</w:t>
            </w:r>
            <w:r w:rsidR="00DB425F" w:rsidRPr="00FD6F23">
              <w:rPr>
                <w:rFonts w:ascii="Sylfaen" w:hAnsi="Sylfaen"/>
              </w:rPr>
              <w:t xml:space="preserve">.3. </w:t>
            </w:r>
            <w:r w:rsidR="004C15FE" w:rsidRPr="00FD6F23">
              <w:rPr>
                <w:rFonts w:ascii="Sylfaen" w:hAnsi="Sylfaen"/>
              </w:rPr>
              <w:t xml:space="preserve">Si </w:t>
            </w:r>
            <w:r w:rsidR="0074495E" w:rsidRPr="00FD6F23">
              <w:rPr>
                <w:rFonts w:ascii="Sylfaen" w:hAnsi="Sylfaen"/>
              </w:rPr>
              <w:t xml:space="preserve">les conditions le permettent, </w:t>
            </w:r>
            <w:r w:rsidR="00DB425F" w:rsidRPr="00C258F0">
              <w:rPr>
                <w:rFonts w:ascii="Sylfaen" w:hAnsi="Sylfaen"/>
              </w:rPr>
              <w:t>le Doctorant se déplace</w:t>
            </w:r>
            <w:r w:rsidR="004C15FE" w:rsidRPr="002A4830">
              <w:rPr>
                <w:rFonts w:ascii="Sylfaen" w:hAnsi="Sylfaen"/>
              </w:rPr>
              <w:t>ra</w:t>
            </w:r>
            <w:r w:rsidR="0074495E" w:rsidRPr="002A4830">
              <w:rPr>
                <w:rFonts w:ascii="Sylfaen" w:hAnsi="Sylfaen"/>
              </w:rPr>
              <w:t xml:space="preserve"> </w:t>
            </w:r>
            <w:r w:rsidR="00E23E58" w:rsidRPr="002A4830">
              <w:rPr>
                <w:rFonts w:ascii="Sylfaen" w:hAnsi="Sylfaen"/>
              </w:rPr>
              <w:t xml:space="preserve">chaque année </w:t>
            </w:r>
            <w:r w:rsidR="004C15FE" w:rsidRPr="002A4830">
              <w:rPr>
                <w:rFonts w:ascii="Sylfaen" w:hAnsi="Sylfaen"/>
              </w:rPr>
              <w:t xml:space="preserve">au sein de </w:t>
            </w:r>
            <w:r w:rsidR="00DB425F" w:rsidRPr="002A4830">
              <w:rPr>
                <w:rFonts w:ascii="Sylfaen" w:hAnsi="Sylfaen"/>
              </w:rPr>
              <w:t>l’université française partenaire</w:t>
            </w:r>
            <w:r w:rsidR="004B1A63" w:rsidRPr="002A4830">
              <w:rPr>
                <w:rFonts w:ascii="Sylfaen" w:hAnsi="Sylfaen"/>
              </w:rPr>
              <w:t xml:space="preserve"> quelques semaines consécutives (maximum </w:t>
            </w:r>
            <w:r w:rsidR="00DB425F" w:rsidRPr="00FD6F23">
              <w:rPr>
                <w:rFonts w:ascii="Sylfaen" w:hAnsi="Sylfaen"/>
              </w:rPr>
              <w:t xml:space="preserve">2 mois </w:t>
            </w:r>
            <w:r w:rsidR="00E23E58" w:rsidRPr="00FD6F23">
              <w:rPr>
                <w:rFonts w:ascii="Sylfaen" w:hAnsi="Sylfaen"/>
              </w:rPr>
              <w:t xml:space="preserve">par an </w:t>
            </w:r>
            <w:r w:rsidR="004B1A63" w:rsidRPr="00FD6F23">
              <w:rPr>
                <w:rFonts w:ascii="Sylfaen" w:hAnsi="Sylfaen"/>
              </w:rPr>
              <w:t>)</w:t>
            </w:r>
            <w:r w:rsidR="00DB425F" w:rsidRPr="00FD6F23">
              <w:rPr>
                <w:rFonts w:ascii="Sylfaen" w:hAnsi="Sylfaen"/>
              </w:rPr>
              <w:t>, pour travailler avec son directeur de thèse, participer aux travaux de recherche et de publication de l’</w:t>
            </w:r>
            <w:r w:rsidR="004B1A63" w:rsidRPr="00FD6F23">
              <w:rPr>
                <w:rFonts w:ascii="Sylfaen" w:hAnsi="Sylfaen"/>
              </w:rPr>
              <w:t>université partenaire</w:t>
            </w:r>
            <w:r w:rsidR="00DB425F" w:rsidRPr="00FD6F23">
              <w:rPr>
                <w:rFonts w:ascii="Sylfaen" w:hAnsi="Sylfaen"/>
              </w:rPr>
              <w:t>.</w:t>
            </w:r>
          </w:p>
        </w:tc>
        <w:tc>
          <w:tcPr>
            <w:tcW w:w="5220" w:type="dxa"/>
          </w:tcPr>
          <w:p w14:paraId="7FA4844C" w14:textId="7B60CE88" w:rsidR="00520CF3" w:rsidRPr="00511417" w:rsidRDefault="00733068" w:rsidP="0055427C">
            <w:pPr>
              <w:spacing w:line="276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511417">
              <w:rPr>
                <w:rFonts w:ascii="Sylfaen" w:hAnsi="Sylfaen" w:cs="Sylfaen"/>
                <w:sz w:val="22"/>
                <w:szCs w:val="22"/>
                <w:lang w:val="hy-AM"/>
              </w:rPr>
              <w:t>1</w:t>
            </w:r>
            <w:r w:rsidR="004B1A63" w:rsidRPr="0051141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.3. </w:t>
            </w:r>
            <w:r w:rsidR="00234787" w:rsidRPr="00511417">
              <w:rPr>
                <w:rFonts w:ascii="Sylfaen" w:hAnsi="Sylfaen" w:cs="Sylfaen"/>
                <w:sz w:val="22"/>
                <w:szCs w:val="22"/>
                <w:lang w:val="hy-AM"/>
              </w:rPr>
              <w:t>Ա</w:t>
            </w:r>
            <w:r w:rsidR="004B1A63" w:rsidRPr="00511417">
              <w:rPr>
                <w:rFonts w:ascii="Sylfaen" w:hAnsi="Sylfaen" w:cs="Sylfaen"/>
                <w:sz w:val="22"/>
                <w:szCs w:val="22"/>
                <w:lang w:val="hy-AM"/>
              </w:rPr>
              <w:t>սպիրանտը տարեկան մի քանի շաբաթ շարունակաբար (</w:t>
            </w:r>
            <w:r w:rsidR="00520CF3">
              <w:rPr>
                <w:rFonts w:ascii="Sylfaen" w:hAnsi="Sylfaen" w:cs="Sylfaen"/>
                <w:sz w:val="22"/>
                <w:szCs w:val="22"/>
                <w:lang w:val="hy-AM"/>
              </w:rPr>
              <w:t xml:space="preserve">1 </w:t>
            </w:r>
            <w:r w:rsidR="004B1A63" w:rsidRPr="0051141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տարվա </w:t>
            </w:r>
            <w:r w:rsidR="00520CF3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ընթացքում </w:t>
            </w:r>
            <w:r w:rsidR="004B1A63" w:rsidRPr="00511417">
              <w:rPr>
                <w:rFonts w:ascii="Sylfaen" w:hAnsi="Sylfaen" w:cs="Sylfaen"/>
                <w:sz w:val="22"/>
                <w:szCs w:val="22"/>
                <w:lang w:val="hy-AM"/>
              </w:rPr>
              <w:t>առավելագույնը 2 ամիս) գ</w:t>
            </w:r>
            <w:r w:rsidR="00520CF3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ործուղվում </w:t>
            </w:r>
            <w:r w:rsidR="004B1A63" w:rsidRPr="00511417">
              <w:rPr>
                <w:rFonts w:ascii="Sylfaen" w:hAnsi="Sylfaen" w:cs="Sylfaen"/>
                <w:sz w:val="22"/>
                <w:szCs w:val="22"/>
                <w:lang w:val="hy-AM"/>
              </w:rPr>
              <w:t>է Ֆրանսիայի գործընկեր համալսարան՝ գիտական ղեկավարի հետ աշխատելու, գործընկեր համալսարանի հետազոտական աշխատանքներին և գիտական հրապարակումներին մասնակից լինելու համար:</w:t>
            </w:r>
          </w:p>
        </w:tc>
      </w:tr>
      <w:tr w:rsidR="004B1A63" w:rsidRPr="00BD3118" w14:paraId="4F1961AF" w14:textId="77777777" w:rsidTr="00F34ED6">
        <w:trPr>
          <w:trHeight w:val="60"/>
        </w:trPr>
        <w:tc>
          <w:tcPr>
            <w:tcW w:w="5148" w:type="dxa"/>
          </w:tcPr>
          <w:p w14:paraId="3D116473" w14:textId="58424D33" w:rsidR="004B1A63" w:rsidRPr="00FD6F23" w:rsidRDefault="00733068" w:rsidP="00001F0F">
            <w:pPr>
              <w:tabs>
                <w:tab w:val="left" w:pos="1134"/>
              </w:tabs>
              <w:spacing w:before="40" w:line="276" w:lineRule="auto"/>
              <w:ind w:right="74"/>
              <w:jc w:val="both"/>
              <w:rPr>
                <w:rFonts w:ascii="Sylfaen" w:hAnsi="Sylfaen"/>
              </w:rPr>
            </w:pPr>
            <w:r w:rsidRPr="00FD6F23">
              <w:rPr>
                <w:rFonts w:ascii="Sylfaen" w:hAnsi="Sylfaen"/>
              </w:rPr>
              <w:t>1</w:t>
            </w:r>
            <w:r w:rsidR="004B1A63" w:rsidRPr="00FD6F23">
              <w:rPr>
                <w:rFonts w:ascii="Sylfaen" w:hAnsi="Sylfaen"/>
              </w:rPr>
              <w:t>.4. À l’UFAR</w:t>
            </w:r>
            <w:r w:rsidR="00001F0F" w:rsidRPr="00C258F0">
              <w:rPr>
                <w:rFonts w:ascii="Sylfaen" w:hAnsi="Sylfaen"/>
              </w:rPr>
              <w:t xml:space="preserve"> et à l’IIPA</w:t>
            </w:r>
            <w:r w:rsidR="004B1A63" w:rsidRPr="00C258F0">
              <w:rPr>
                <w:rFonts w:ascii="Sylfaen" w:hAnsi="Sylfaen"/>
              </w:rPr>
              <w:t xml:space="preserve">, le Doctorant accomplit ses travaux de recherches et il est intégré au </w:t>
            </w:r>
            <w:r w:rsidR="004B1A63" w:rsidRPr="00C258F0">
              <w:rPr>
                <w:rFonts w:ascii="Sylfaen" w:hAnsi="Sylfaen"/>
              </w:rPr>
              <w:lastRenderedPageBreak/>
              <w:t>processus pédagogique</w:t>
            </w:r>
            <w:r w:rsidR="00001F0F" w:rsidRPr="002A4830">
              <w:rPr>
                <w:rFonts w:ascii="Sylfaen" w:hAnsi="Sylfaen"/>
              </w:rPr>
              <w:t xml:space="preserve"> de l’UFAR : enseignement,</w:t>
            </w:r>
            <w:r w:rsidR="004B1A63" w:rsidRPr="002A4830">
              <w:rPr>
                <w:rFonts w:ascii="Sylfaen" w:hAnsi="Sylfaen"/>
              </w:rPr>
              <w:t xml:space="preserve"> </w:t>
            </w:r>
            <w:r w:rsidR="00001F0F" w:rsidRPr="002A4830">
              <w:rPr>
                <w:rFonts w:ascii="Sylfaen" w:hAnsi="Sylfaen"/>
              </w:rPr>
              <w:t xml:space="preserve">participation </w:t>
            </w:r>
            <w:r w:rsidR="004B1A63" w:rsidRPr="002A4830">
              <w:rPr>
                <w:rFonts w:ascii="Sylfaen" w:hAnsi="Sylfaen"/>
              </w:rPr>
              <w:t>à des projets pédagogiques</w:t>
            </w:r>
            <w:r w:rsidR="00001F0F" w:rsidRPr="00FD6F23">
              <w:rPr>
                <w:rFonts w:ascii="Sylfaen" w:hAnsi="Sylfaen"/>
              </w:rPr>
              <w:t xml:space="preserve"> différents</w:t>
            </w:r>
            <w:r w:rsidR="004B1A63" w:rsidRPr="00FD6F23">
              <w:rPr>
                <w:rFonts w:ascii="Sylfaen" w:hAnsi="Sylfaen"/>
              </w:rPr>
              <w:t>.</w:t>
            </w:r>
          </w:p>
        </w:tc>
        <w:tc>
          <w:tcPr>
            <w:tcW w:w="5220" w:type="dxa"/>
          </w:tcPr>
          <w:p w14:paraId="5F475875" w14:textId="67D590FA" w:rsidR="004B1A63" w:rsidRPr="00511417" w:rsidRDefault="00733068" w:rsidP="001077E9">
            <w:pPr>
              <w:spacing w:line="276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511417">
              <w:rPr>
                <w:rFonts w:ascii="Sylfaen" w:hAnsi="Sylfaen" w:cs="Sylfaen"/>
                <w:sz w:val="22"/>
                <w:szCs w:val="22"/>
                <w:lang w:val="hy-AM"/>
              </w:rPr>
              <w:lastRenderedPageBreak/>
              <w:t>1</w:t>
            </w:r>
            <w:r w:rsidR="004B1A63" w:rsidRPr="0051141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.4. </w:t>
            </w:r>
            <w:r w:rsidR="004B1A63" w:rsidRPr="00595682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Ասպիրանտը ՀՖՀՀ-ում </w:t>
            </w:r>
            <w:r w:rsidR="004D1639" w:rsidRPr="00AD713F">
              <w:rPr>
                <w:rFonts w:ascii="Sylfaen" w:hAnsi="Sylfaen" w:cs="Sylfaen"/>
                <w:sz w:val="22"/>
                <w:szCs w:val="22"/>
                <w:lang w:val="hy-AM"/>
              </w:rPr>
              <w:t xml:space="preserve">և ԻԱՊԻ-ում </w:t>
            </w:r>
            <w:r w:rsidR="001077E9" w:rsidRPr="00595682">
              <w:rPr>
                <w:rFonts w:ascii="Sylfaen" w:hAnsi="Sylfaen" w:cs="Sylfaen"/>
                <w:sz w:val="22"/>
                <w:szCs w:val="22"/>
                <w:lang w:val="hy-AM"/>
              </w:rPr>
              <w:t>իրականացնում է</w:t>
            </w:r>
            <w:r w:rsidR="004B1A63" w:rsidRPr="00595682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գիտահետազոտական աշխատանք</w:t>
            </w:r>
            <w:r w:rsidR="004B1A63" w:rsidRPr="0051141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և </w:t>
            </w:r>
            <w:r w:rsidR="00F900AB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r w:rsidR="004B1A63" w:rsidRPr="0051141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ներգրավվում </w:t>
            </w:r>
            <w:r w:rsidR="004D1639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է </w:t>
            </w:r>
            <w:r w:rsidR="004D1639" w:rsidRPr="00AD713F">
              <w:rPr>
                <w:rFonts w:ascii="Sylfaen" w:hAnsi="Sylfaen" w:cs="Sylfaen"/>
                <w:sz w:val="22"/>
                <w:szCs w:val="22"/>
                <w:lang w:val="hy-AM"/>
              </w:rPr>
              <w:t>ՀՖՀՀ</w:t>
            </w:r>
            <w:r w:rsidR="004D1639" w:rsidRPr="0051141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</w:t>
            </w:r>
            <w:r w:rsidR="004B1A63" w:rsidRPr="00511417">
              <w:rPr>
                <w:rFonts w:ascii="Sylfaen" w:hAnsi="Sylfaen" w:cs="Sylfaen"/>
                <w:sz w:val="22"/>
                <w:szCs w:val="22"/>
                <w:lang w:val="hy-AM"/>
              </w:rPr>
              <w:lastRenderedPageBreak/>
              <w:t>մանկավարժական գործընթացում. դասավանդում, մասնակցություն տարբեր մանկավարժական նախագծերի:</w:t>
            </w:r>
          </w:p>
        </w:tc>
      </w:tr>
      <w:tr w:rsidR="00CC6167" w:rsidRPr="00CC6167" w14:paraId="09FF7332" w14:textId="77777777" w:rsidTr="00F34ED6">
        <w:trPr>
          <w:trHeight w:val="60"/>
        </w:trPr>
        <w:tc>
          <w:tcPr>
            <w:tcW w:w="5148" w:type="dxa"/>
          </w:tcPr>
          <w:p w14:paraId="1BC566F8" w14:textId="7E8A2A63" w:rsidR="004B1A63" w:rsidRPr="00FD6F23" w:rsidRDefault="00733068" w:rsidP="004B1A63">
            <w:pPr>
              <w:tabs>
                <w:tab w:val="left" w:pos="1134"/>
              </w:tabs>
              <w:spacing w:before="40" w:line="276" w:lineRule="auto"/>
              <w:ind w:right="74"/>
              <w:jc w:val="both"/>
              <w:rPr>
                <w:rFonts w:ascii="Sylfaen" w:hAnsi="Sylfaen"/>
              </w:rPr>
            </w:pPr>
            <w:r w:rsidRPr="00FD6F23">
              <w:rPr>
                <w:rFonts w:ascii="Sylfaen" w:hAnsi="Sylfaen"/>
              </w:rPr>
              <w:lastRenderedPageBreak/>
              <w:t>1</w:t>
            </w:r>
            <w:r w:rsidR="004B1A63" w:rsidRPr="00FD6F23">
              <w:rPr>
                <w:rFonts w:ascii="Sylfaen" w:hAnsi="Sylfaen"/>
              </w:rPr>
              <w:t xml:space="preserve">.5. Le Doctorant doit chaque année réaliser </w:t>
            </w:r>
            <w:r w:rsidR="003163C2" w:rsidRPr="00C258F0">
              <w:rPr>
                <w:rFonts w:ascii="Sylfaen" w:hAnsi="Sylfaen"/>
              </w:rPr>
              <w:t xml:space="preserve">64 </w:t>
            </w:r>
            <w:r w:rsidR="004B1A63" w:rsidRPr="002A4830">
              <w:rPr>
                <w:rFonts w:ascii="Sylfaen" w:hAnsi="Sylfaen"/>
              </w:rPr>
              <w:t>heures d'enseignement</w:t>
            </w:r>
            <w:r w:rsidR="004C15FE" w:rsidRPr="002A4830">
              <w:rPr>
                <w:rFonts w:ascii="Sylfaen" w:hAnsi="Sylfaen"/>
              </w:rPr>
              <w:t xml:space="preserve"> au sein de l’UFAR</w:t>
            </w:r>
            <w:r w:rsidR="004B1A63" w:rsidRPr="002A4830">
              <w:rPr>
                <w:rFonts w:ascii="Sylfaen" w:hAnsi="Sylfaen"/>
              </w:rPr>
              <w:t>, sa</w:t>
            </w:r>
            <w:r w:rsidR="006F379B" w:rsidRPr="002A4830">
              <w:rPr>
                <w:rFonts w:ascii="Sylfaen" w:hAnsi="Sylfaen"/>
              </w:rPr>
              <w:t xml:space="preserve">ns rémunération supplémentaire </w:t>
            </w:r>
            <w:r w:rsidR="006F379B" w:rsidRPr="002A4830">
              <w:rPr>
                <w:rFonts w:ascii="Sylfaen" w:hAnsi="Sylfaen" w:cs="Calibri"/>
                <w:shd w:val="clear" w:color="auto" w:fill="FFFFFF"/>
              </w:rPr>
              <w:t xml:space="preserve">en fonction des besoins déterminés par le doyen de la faculté auquel le Doctorant est rattaché. </w:t>
            </w:r>
            <w:r w:rsidR="004B1A63" w:rsidRPr="002A4830">
              <w:rPr>
                <w:rFonts w:ascii="Sylfaen" w:hAnsi="Sylfaen"/>
              </w:rPr>
              <w:t xml:space="preserve">Si le nombre de cours dépasse </w:t>
            </w:r>
            <w:r w:rsidR="003163C2" w:rsidRPr="00FD6F23">
              <w:rPr>
                <w:rFonts w:ascii="Sylfaen" w:hAnsi="Sylfaen"/>
              </w:rPr>
              <w:t xml:space="preserve">64 </w:t>
            </w:r>
            <w:r w:rsidR="004B1A63" w:rsidRPr="00FD6F23">
              <w:rPr>
                <w:rFonts w:ascii="Sylfaen" w:hAnsi="Sylfaen"/>
              </w:rPr>
              <w:t xml:space="preserve">heures, le Doctorant sera payé au tarif habituel de l’UFAR. Le </w:t>
            </w:r>
            <w:r w:rsidR="00234787" w:rsidRPr="00FD6F23">
              <w:rPr>
                <w:rFonts w:ascii="Sylfaen" w:hAnsi="Sylfaen"/>
              </w:rPr>
              <w:t>volume d’enseignement du D</w:t>
            </w:r>
            <w:r w:rsidR="004B1A63" w:rsidRPr="00FD6F23">
              <w:rPr>
                <w:rFonts w:ascii="Sylfaen" w:hAnsi="Sylfaen"/>
              </w:rPr>
              <w:t xml:space="preserve">octorant ne peut pas dépasser </w:t>
            </w:r>
            <w:r w:rsidR="003163C2" w:rsidRPr="00FD6F23">
              <w:rPr>
                <w:rFonts w:ascii="Sylfaen" w:hAnsi="Sylfaen"/>
              </w:rPr>
              <w:t>10</w:t>
            </w:r>
            <w:r w:rsidR="004B1A63" w:rsidRPr="00FD6F23">
              <w:rPr>
                <w:rFonts w:ascii="Sylfaen" w:hAnsi="Sylfaen"/>
              </w:rPr>
              <w:t xml:space="preserve">0 heures par an.  </w:t>
            </w:r>
          </w:p>
        </w:tc>
        <w:tc>
          <w:tcPr>
            <w:tcW w:w="5220" w:type="dxa"/>
          </w:tcPr>
          <w:p w14:paraId="7F0BFD40" w14:textId="354E4F9E" w:rsidR="004B1A63" w:rsidRPr="00511417" w:rsidRDefault="00733068" w:rsidP="00F900AB">
            <w:pPr>
              <w:spacing w:line="276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511417">
              <w:rPr>
                <w:rFonts w:ascii="Sylfaen" w:hAnsi="Sylfaen" w:cs="Sylfaen"/>
                <w:sz w:val="22"/>
                <w:szCs w:val="22"/>
                <w:lang w:val="hy-AM"/>
              </w:rPr>
              <w:t>1</w:t>
            </w:r>
            <w:r w:rsidR="004B1A63" w:rsidRPr="0051141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.5. </w:t>
            </w:r>
            <w:r w:rsidR="00234787" w:rsidRPr="0051141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Յուրաքանչյուր տարի </w:t>
            </w:r>
            <w:r w:rsidR="00F900AB">
              <w:rPr>
                <w:rFonts w:ascii="Sylfaen" w:hAnsi="Sylfaen" w:cs="Sylfaen"/>
                <w:sz w:val="22"/>
                <w:szCs w:val="22"/>
                <w:lang w:val="hy-AM"/>
              </w:rPr>
              <w:t>ա</w:t>
            </w:r>
            <w:r w:rsidR="00F900AB" w:rsidRPr="0051141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սպիրանտը </w:t>
            </w:r>
            <w:r w:rsidR="004B1A63" w:rsidRPr="00511417">
              <w:rPr>
                <w:rFonts w:ascii="Sylfaen" w:hAnsi="Sylfaen" w:cs="Sylfaen"/>
                <w:sz w:val="22"/>
                <w:szCs w:val="22"/>
                <w:lang w:val="hy-AM"/>
              </w:rPr>
              <w:t>պետք է</w:t>
            </w:r>
            <w:r w:rsidR="001077E9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</w:t>
            </w:r>
            <w:r w:rsidR="001077E9" w:rsidRPr="00511417">
              <w:rPr>
                <w:rFonts w:ascii="Sylfaen" w:hAnsi="Sylfaen" w:cs="Sylfaen"/>
                <w:sz w:val="22"/>
                <w:szCs w:val="22"/>
                <w:lang w:val="hy-AM"/>
              </w:rPr>
              <w:t>առանց լրացուցիչ վարձատրության</w:t>
            </w:r>
            <w:r w:rsidR="004B1A63" w:rsidRPr="0051141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</w:t>
            </w:r>
            <w:r w:rsidR="00234787" w:rsidRPr="00511417">
              <w:rPr>
                <w:rFonts w:ascii="Sylfaen" w:hAnsi="Sylfaen" w:cs="Sylfaen"/>
                <w:sz w:val="22"/>
                <w:szCs w:val="22"/>
                <w:lang w:val="hy-AM"/>
              </w:rPr>
              <w:t>դասավանդի</w:t>
            </w:r>
            <w:r w:rsidR="001077E9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</w:t>
            </w:r>
            <w:r w:rsidR="00F91A7B">
              <w:rPr>
                <w:rFonts w:ascii="Sylfaen" w:hAnsi="Sylfaen" w:cs="Sylfaen"/>
                <w:sz w:val="22"/>
                <w:szCs w:val="22"/>
              </w:rPr>
              <w:t>64</w:t>
            </w:r>
            <w:r w:rsidR="00F91A7B" w:rsidRPr="0051141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</w:t>
            </w:r>
            <w:r w:rsidR="001077E9" w:rsidRPr="00511417">
              <w:rPr>
                <w:rFonts w:ascii="Sylfaen" w:hAnsi="Sylfaen" w:cs="Sylfaen"/>
                <w:sz w:val="22"/>
                <w:szCs w:val="22"/>
                <w:lang w:val="hy-AM"/>
              </w:rPr>
              <w:t>ժամ</w:t>
            </w:r>
            <w:r w:rsidR="001077E9">
              <w:rPr>
                <w:rFonts w:ascii="Sylfaen" w:hAnsi="Sylfaen" w:cs="Sylfaen"/>
                <w:sz w:val="22"/>
                <w:szCs w:val="22"/>
                <w:lang w:val="hy-AM"/>
              </w:rPr>
              <w:t>՝</w:t>
            </w:r>
            <w:r w:rsidR="006F379B" w:rsidRPr="0051141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</w:t>
            </w:r>
            <w:r w:rsidR="001077E9">
              <w:rPr>
                <w:rFonts w:ascii="Sylfaen" w:hAnsi="Sylfaen" w:cs="Sylfaen"/>
                <w:sz w:val="22"/>
                <w:szCs w:val="22"/>
                <w:lang w:val="hy-AM"/>
              </w:rPr>
              <w:t>ըստ</w:t>
            </w:r>
            <w:r w:rsidR="006F379B" w:rsidRPr="0051141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համապատասխան ֆակուլտետի </w:t>
            </w:r>
            <w:r w:rsidR="001077E9" w:rsidRPr="00511417">
              <w:rPr>
                <w:rFonts w:ascii="Sylfaen" w:hAnsi="Sylfaen" w:cs="Sylfaen"/>
                <w:sz w:val="22"/>
                <w:szCs w:val="22"/>
                <w:lang w:val="hy-AM"/>
              </w:rPr>
              <w:t>դեկան</w:t>
            </w:r>
            <w:r w:rsidR="001077E9">
              <w:rPr>
                <w:rFonts w:ascii="Sylfaen" w:hAnsi="Sylfaen" w:cs="Sylfaen"/>
                <w:sz w:val="22"/>
                <w:szCs w:val="22"/>
                <w:lang w:val="hy-AM"/>
              </w:rPr>
              <w:t>ի ներկայացրած  դասավանդման պահանջարկի</w:t>
            </w:r>
            <w:r w:rsidR="00234787" w:rsidRPr="0051141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: Եթե դասավանդած ժամերի քանակը գերազանցում է </w:t>
            </w:r>
            <w:r w:rsidR="00F91A7B">
              <w:rPr>
                <w:rFonts w:ascii="Sylfaen" w:hAnsi="Sylfaen" w:cs="Sylfaen"/>
                <w:sz w:val="22"/>
                <w:szCs w:val="22"/>
                <w:lang w:val="hy-AM"/>
              </w:rPr>
              <w:t>64</w:t>
            </w:r>
            <w:r w:rsidR="00F91A7B" w:rsidRPr="0051141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</w:t>
            </w:r>
            <w:r w:rsidR="00234787" w:rsidRPr="0051141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ժամը, </w:t>
            </w:r>
            <w:r w:rsidR="00F900AB">
              <w:rPr>
                <w:rFonts w:ascii="Sylfaen" w:hAnsi="Sylfaen" w:cs="Sylfaen"/>
                <w:sz w:val="22"/>
                <w:szCs w:val="22"/>
                <w:lang w:val="hy-AM"/>
              </w:rPr>
              <w:t>ա</w:t>
            </w:r>
            <w:r w:rsidR="00F900AB" w:rsidRPr="0051141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սպիրանտը </w:t>
            </w:r>
            <w:r w:rsidR="00234787" w:rsidRPr="0051141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վճարվում է ՀՖՀՀ սովորական դրույքաչափով: Տարվա ընթացքում </w:t>
            </w:r>
            <w:r w:rsidR="00F900AB">
              <w:rPr>
                <w:rFonts w:ascii="Sylfaen" w:hAnsi="Sylfaen" w:cs="Sylfaen"/>
                <w:sz w:val="22"/>
                <w:szCs w:val="22"/>
                <w:lang w:val="hy-AM"/>
              </w:rPr>
              <w:t>ա</w:t>
            </w:r>
            <w:r w:rsidR="00F900AB" w:rsidRPr="0051141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սպիրանտի </w:t>
            </w:r>
            <w:r w:rsidR="00234787" w:rsidRPr="0051141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կողմից  դասավանդվող ժամերը չեն կարող գերազանցել </w:t>
            </w:r>
            <w:r w:rsidR="0074495E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ընդհանուր </w:t>
            </w:r>
            <w:r w:rsidR="00F91A7B">
              <w:rPr>
                <w:rFonts w:ascii="Sylfaen" w:hAnsi="Sylfaen" w:cs="Sylfaen"/>
                <w:sz w:val="22"/>
                <w:szCs w:val="22"/>
                <w:lang w:val="hy-AM"/>
              </w:rPr>
              <w:t>100</w:t>
            </w:r>
            <w:r w:rsidR="00F91A7B" w:rsidRPr="0051141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</w:t>
            </w:r>
            <w:r w:rsidR="00234787" w:rsidRPr="00511417">
              <w:rPr>
                <w:rFonts w:ascii="Sylfaen" w:hAnsi="Sylfaen" w:cs="Sylfaen"/>
                <w:sz w:val="22"/>
                <w:szCs w:val="22"/>
                <w:lang w:val="hy-AM"/>
              </w:rPr>
              <w:t>ժամը:</w:t>
            </w:r>
          </w:p>
        </w:tc>
      </w:tr>
      <w:tr w:rsidR="00234787" w:rsidRPr="00BD3118" w14:paraId="08EABDC3" w14:textId="77777777" w:rsidTr="00F34ED6">
        <w:trPr>
          <w:trHeight w:val="60"/>
        </w:trPr>
        <w:tc>
          <w:tcPr>
            <w:tcW w:w="5148" w:type="dxa"/>
          </w:tcPr>
          <w:p w14:paraId="27F2EADB" w14:textId="60A23D65" w:rsidR="00234787" w:rsidRPr="00FD6F23" w:rsidRDefault="00733068" w:rsidP="00E80998">
            <w:pPr>
              <w:tabs>
                <w:tab w:val="left" w:pos="1134"/>
              </w:tabs>
              <w:spacing w:before="40" w:line="276" w:lineRule="auto"/>
              <w:ind w:right="74"/>
              <w:jc w:val="both"/>
              <w:rPr>
                <w:rFonts w:ascii="Sylfaen" w:hAnsi="Sylfaen"/>
              </w:rPr>
            </w:pPr>
            <w:r w:rsidRPr="00FD6F23">
              <w:rPr>
                <w:rFonts w:ascii="Sylfaen" w:hAnsi="Sylfaen"/>
              </w:rPr>
              <w:t>1</w:t>
            </w:r>
            <w:r w:rsidR="00234787" w:rsidRPr="00FD6F23">
              <w:rPr>
                <w:rFonts w:ascii="Sylfaen" w:hAnsi="Sylfaen"/>
              </w:rPr>
              <w:t xml:space="preserve">.6. </w:t>
            </w:r>
            <w:r w:rsidR="00234787" w:rsidRPr="0010442F">
              <w:rPr>
                <w:rFonts w:ascii="Sylfaen" w:hAnsi="Sylfaen"/>
              </w:rPr>
              <w:t>En relation avec son obligation d’enseignement, le Doctorant réalise la correction des copies d'examens de ses étudiants (sans rémunération supplémentaire</w:t>
            </w:r>
            <w:r w:rsidR="00F34ED6" w:rsidRPr="0010442F">
              <w:rPr>
                <w:rFonts w:ascii="Sylfaen" w:hAnsi="Sylfaen"/>
              </w:rPr>
              <w:t xml:space="preserve"> correspondant</w:t>
            </w:r>
            <w:r w:rsidR="00C46003" w:rsidRPr="0010442F">
              <w:rPr>
                <w:rFonts w:ascii="Sylfaen" w:hAnsi="Sylfaen"/>
              </w:rPr>
              <w:t xml:space="preserve"> aux </w:t>
            </w:r>
            <w:r w:rsidR="00E80998">
              <w:rPr>
                <w:rFonts w:ascii="Sylfaen" w:hAnsi="Sylfaen"/>
                <w:lang w:val="hy-AM"/>
              </w:rPr>
              <w:t>64</w:t>
            </w:r>
            <w:r w:rsidR="00E80998" w:rsidRPr="0010442F">
              <w:rPr>
                <w:rFonts w:ascii="Sylfaen" w:hAnsi="Sylfaen"/>
              </w:rPr>
              <w:t xml:space="preserve"> </w:t>
            </w:r>
            <w:r w:rsidR="00C46003" w:rsidRPr="0010442F">
              <w:rPr>
                <w:rFonts w:ascii="Sylfaen" w:hAnsi="Sylfaen"/>
              </w:rPr>
              <w:t>heures de cours</w:t>
            </w:r>
            <w:r w:rsidRPr="0010442F">
              <w:rPr>
                <w:rFonts w:ascii="Sylfaen" w:hAnsi="Sylfaen"/>
              </w:rPr>
              <w:t xml:space="preserve"> initiale prévu dans l’article 1</w:t>
            </w:r>
            <w:r w:rsidR="00C46003" w:rsidRPr="0010442F">
              <w:rPr>
                <w:rFonts w:ascii="Sylfaen" w:hAnsi="Sylfaen"/>
              </w:rPr>
              <w:t>.5.</w:t>
            </w:r>
            <w:r w:rsidR="00234787" w:rsidRPr="0010442F">
              <w:rPr>
                <w:rFonts w:ascii="Sylfaen" w:hAnsi="Sylfaen"/>
              </w:rPr>
              <w:t>).</w:t>
            </w:r>
          </w:p>
        </w:tc>
        <w:tc>
          <w:tcPr>
            <w:tcW w:w="5220" w:type="dxa"/>
          </w:tcPr>
          <w:p w14:paraId="2D28950C" w14:textId="64D77A98" w:rsidR="00234787" w:rsidRPr="00AD713F" w:rsidRDefault="00733068" w:rsidP="00E80998">
            <w:pPr>
              <w:spacing w:line="276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D713F">
              <w:rPr>
                <w:rFonts w:ascii="Sylfaen" w:hAnsi="Sylfaen" w:cs="Sylfaen"/>
                <w:sz w:val="22"/>
                <w:szCs w:val="22"/>
                <w:lang w:val="hy-AM"/>
              </w:rPr>
              <w:t>1</w:t>
            </w:r>
            <w:r w:rsidR="00234787" w:rsidRPr="00AD713F">
              <w:rPr>
                <w:rFonts w:ascii="Sylfaen" w:hAnsi="Sylfaen" w:cs="Sylfaen"/>
                <w:sz w:val="22"/>
                <w:szCs w:val="22"/>
                <w:lang w:val="hy-AM"/>
              </w:rPr>
              <w:t xml:space="preserve">.6. Մանկավարժական գործընթացում իր </w:t>
            </w:r>
            <w:r w:rsidR="001077E9" w:rsidRPr="00AD713F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պարտականությունների </w:t>
            </w:r>
            <w:r w:rsidR="00234787" w:rsidRPr="00AD713F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շրջանակում </w:t>
            </w:r>
            <w:r w:rsidR="00D97949">
              <w:rPr>
                <w:rFonts w:ascii="Sylfaen" w:hAnsi="Sylfaen" w:cs="Sylfaen"/>
                <w:sz w:val="22"/>
                <w:szCs w:val="22"/>
                <w:lang w:val="hy-AM"/>
              </w:rPr>
              <w:t>ա</w:t>
            </w:r>
            <w:r w:rsidR="00D97949" w:rsidRPr="00AD713F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սպիրանտը </w:t>
            </w:r>
            <w:r w:rsidR="00234787" w:rsidRPr="00AD713F">
              <w:rPr>
                <w:rFonts w:ascii="Sylfaen" w:hAnsi="Sylfaen" w:cs="Sylfaen"/>
                <w:sz w:val="22"/>
                <w:szCs w:val="22"/>
                <w:lang w:val="hy-AM"/>
              </w:rPr>
              <w:t>ստուգում է իր ուսանողների քննական աշխատանքները (առանց լրացուցիչ վարձատրության</w:t>
            </w:r>
            <w:r w:rsidR="001077E9" w:rsidRPr="00AD713F">
              <w:rPr>
                <w:rFonts w:ascii="Sylfaen" w:hAnsi="Sylfaen" w:cs="Sylfaen"/>
                <w:sz w:val="22"/>
                <w:szCs w:val="22"/>
                <w:lang w:val="hy-AM"/>
              </w:rPr>
              <w:t>՝</w:t>
            </w:r>
            <w:r w:rsidRPr="00AD713F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1</w:t>
            </w:r>
            <w:r w:rsidR="006A4C8E" w:rsidRPr="00AD713F">
              <w:rPr>
                <w:rFonts w:ascii="Sylfaen" w:hAnsi="Sylfaen" w:cs="Sylfaen"/>
                <w:sz w:val="22"/>
                <w:szCs w:val="22"/>
                <w:lang w:val="hy-AM"/>
              </w:rPr>
              <w:t xml:space="preserve">.5. դրույթում նշված </w:t>
            </w:r>
            <w:r w:rsidR="00E80998">
              <w:rPr>
                <w:rFonts w:ascii="Sylfaen" w:hAnsi="Sylfaen" w:cs="Sylfaen"/>
                <w:sz w:val="22"/>
                <w:szCs w:val="22"/>
                <w:lang w:val="hy-AM"/>
              </w:rPr>
              <w:t>64</w:t>
            </w:r>
            <w:r w:rsidR="00E80998" w:rsidRPr="00AD713F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 </w:t>
            </w:r>
            <w:r w:rsidR="006A4C8E" w:rsidRPr="00AD713F">
              <w:rPr>
                <w:rFonts w:ascii="Sylfaen" w:hAnsi="Sylfaen" w:cs="Sylfaen"/>
                <w:sz w:val="22"/>
                <w:szCs w:val="22"/>
                <w:lang w:val="hy-AM"/>
              </w:rPr>
              <w:t>ժամերի շրջանակներում</w:t>
            </w:r>
            <w:r w:rsidR="00234787" w:rsidRPr="00AD713F">
              <w:rPr>
                <w:rFonts w:ascii="Sylfaen" w:hAnsi="Sylfaen" w:cs="Sylfaen"/>
                <w:sz w:val="22"/>
                <w:szCs w:val="22"/>
                <w:lang w:val="hy-AM"/>
              </w:rPr>
              <w:t xml:space="preserve">): </w:t>
            </w:r>
          </w:p>
        </w:tc>
      </w:tr>
      <w:tr w:rsidR="000D6377" w:rsidRPr="00BD3118" w14:paraId="61DC7E0C" w14:textId="77777777" w:rsidTr="00F34ED6">
        <w:trPr>
          <w:trHeight w:val="60"/>
        </w:trPr>
        <w:tc>
          <w:tcPr>
            <w:tcW w:w="5148" w:type="dxa"/>
          </w:tcPr>
          <w:p w14:paraId="307E917F" w14:textId="3E659DB8" w:rsidR="000D6377" w:rsidRPr="00FD6F23" w:rsidRDefault="00733068" w:rsidP="005B53FF">
            <w:pPr>
              <w:tabs>
                <w:tab w:val="left" w:pos="1134"/>
              </w:tabs>
              <w:spacing w:before="40" w:line="276" w:lineRule="auto"/>
              <w:ind w:right="74"/>
              <w:jc w:val="both"/>
              <w:rPr>
                <w:rFonts w:ascii="Sylfaen" w:hAnsi="Sylfaen"/>
              </w:rPr>
            </w:pPr>
            <w:r w:rsidRPr="00FD6F23">
              <w:rPr>
                <w:rFonts w:ascii="Sylfaen" w:hAnsi="Sylfaen"/>
              </w:rPr>
              <w:t>1</w:t>
            </w:r>
            <w:r w:rsidR="000D6377" w:rsidRPr="00FD6F23">
              <w:rPr>
                <w:rFonts w:ascii="Sylfaen" w:hAnsi="Sylfaen"/>
              </w:rPr>
              <w:t xml:space="preserve">.7. Pour les </w:t>
            </w:r>
            <w:r w:rsidRPr="00C258F0">
              <w:rPr>
                <w:rFonts w:ascii="Sylfaen" w:hAnsi="Sylfaen"/>
              </w:rPr>
              <w:t>activités mentionnées au point 1</w:t>
            </w:r>
            <w:r w:rsidR="000D6377" w:rsidRPr="00C258F0">
              <w:rPr>
                <w:rFonts w:ascii="Sylfaen" w:hAnsi="Sylfaen"/>
              </w:rPr>
              <w:t xml:space="preserve">.4., le Doctorant se trouve </w:t>
            </w:r>
            <w:r w:rsidR="009D501E" w:rsidRPr="002A4830">
              <w:rPr>
                <w:rFonts w:ascii="Sylfaen" w:hAnsi="Sylfaen"/>
              </w:rPr>
              <w:t xml:space="preserve">pour la partie scientifique </w:t>
            </w:r>
            <w:r w:rsidR="000D6377" w:rsidRPr="002A4830">
              <w:rPr>
                <w:rFonts w:ascii="Sylfaen" w:hAnsi="Sylfaen"/>
              </w:rPr>
              <w:t xml:space="preserve">sous la direction </w:t>
            </w:r>
            <w:r w:rsidR="009D501E" w:rsidRPr="002A4830">
              <w:rPr>
                <w:rFonts w:ascii="Sylfaen" w:hAnsi="Sylfaen"/>
              </w:rPr>
              <w:t>du Responsable de la Recherche</w:t>
            </w:r>
            <w:r w:rsidR="00CD7298" w:rsidRPr="002A4830">
              <w:rPr>
                <w:rFonts w:ascii="Sylfaen" w:hAnsi="Sylfaen"/>
              </w:rPr>
              <w:t xml:space="preserve"> de l’UFAR</w:t>
            </w:r>
            <w:r w:rsidR="009D501E" w:rsidRPr="00FD6F23">
              <w:rPr>
                <w:rFonts w:ascii="Sylfaen" w:hAnsi="Sylfaen"/>
              </w:rPr>
              <w:t xml:space="preserve"> </w:t>
            </w:r>
            <w:r w:rsidR="000D6377" w:rsidRPr="00FD6F23">
              <w:rPr>
                <w:rFonts w:ascii="Sylfaen" w:hAnsi="Sylfaen"/>
              </w:rPr>
              <w:t xml:space="preserve">et </w:t>
            </w:r>
            <w:r w:rsidR="009D501E" w:rsidRPr="00FD6F23">
              <w:rPr>
                <w:rFonts w:ascii="Sylfaen" w:hAnsi="Sylfaen"/>
              </w:rPr>
              <w:t xml:space="preserve">pour la parties pédagogique </w:t>
            </w:r>
            <w:r w:rsidR="005C717E" w:rsidRPr="00FD6F23">
              <w:rPr>
                <w:rFonts w:ascii="Sylfaen" w:hAnsi="Sylfaen"/>
              </w:rPr>
              <w:t xml:space="preserve">sous </w:t>
            </w:r>
            <w:r w:rsidR="000D6377" w:rsidRPr="00FD6F23">
              <w:rPr>
                <w:rFonts w:ascii="Sylfaen" w:hAnsi="Sylfaen"/>
              </w:rPr>
              <w:t xml:space="preserve">la direction directe du responsable pédagogique </w:t>
            </w:r>
            <w:r w:rsidR="005C717E" w:rsidRPr="00FD6F23">
              <w:rPr>
                <w:rFonts w:ascii="Sylfaen" w:hAnsi="Sylfaen"/>
              </w:rPr>
              <w:t>(doyen) de la faculté concernée</w:t>
            </w:r>
            <w:r w:rsidR="00CD7298" w:rsidRPr="00FD6F23">
              <w:rPr>
                <w:rFonts w:ascii="Sylfaen" w:hAnsi="Sylfaen"/>
              </w:rPr>
              <w:t xml:space="preserve"> de l’UFAR</w:t>
            </w:r>
            <w:r w:rsidR="005C717E" w:rsidRPr="00FD6F23">
              <w:rPr>
                <w:rFonts w:ascii="Sylfaen" w:hAnsi="Sylfaen"/>
              </w:rPr>
              <w:t>, collabore avec les autres services de l’</w:t>
            </w:r>
            <w:r w:rsidR="00832142" w:rsidRPr="00FD6F23">
              <w:rPr>
                <w:rFonts w:ascii="Sylfaen" w:hAnsi="Sylfaen"/>
              </w:rPr>
              <w:t>UFAR</w:t>
            </w:r>
            <w:r w:rsidR="005C717E" w:rsidRPr="00FD6F23">
              <w:rPr>
                <w:rFonts w:ascii="Sylfaen" w:hAnsi="Sylfaen"/>
              </w:rPr>
              <w:t xml:space="preserve"> d’après l’organigramme hiérarchique.</w:t>
            </w:r>
          </w:p>
        </w:tc>
        <w:tc>
          <w:tcPr>
            <w:tcW w:w="5220" w:type="dxa"/>
          </w:tcPr>
          <w:p w14:paraId="02A07CB3" w14:textId="4D1E88D7" w:rsidR="000D6377" w:rsidRPr="00AD713F" w:rsidRDefault="00733068" w:rsidP="00D97949">
            <w:pPr>
              <w:spacing w:line="276" w:lineRule="auto"/>
              <w:jc w:val="both"/>
              <w:rPr>
                <w:rFonts w:ascii="Sylfaen" w:hAnsi="Sylfaen" w:cs="Sylfaen"/>
                <w:color w:val="FF0000"/>
                <w:sz w:val="22"/>
                <w:szCs w:val="22"/>
              </w:rPr>
            </w:pPr>
            <w:r w:rsidRPr="00AD713F">
              <w:rPr>
                <w:rFonts w:ascii="Sylfaen" w:hAnsi="Sylfaen" w:cs="Sylfaen"/>
                <w:sz w:val="22"/>
                <w:szCs w:val="22"/>
                <w:lang w:val="hy-AM"/>
              </w:rPr>
              <w:t>1</w:t>
            </w:r>
            <w:r w:rsidR="000D6377" w:rsidRPr="00AD713F">
              <w:rPr>
                <w:rFonts w:ascii="Sylfaen" w:hAnsi="Sylfaen" w:cs="Sylfaen"/>
                <w:sz w:val="22"/>
                <w:szCs w:val="22"/>
                <w:lang w:val="hy-AM"/>
              </w:rPr>
              <w:t xml:space="preserve">.7. </w:t>
            </w:r>
            <w:r w:rsidRPr="00AD713F">
              <w:rPr>
                <w:rFonts w:ascii="Sylfaen" w:hAnsi="Sylfaen" w:cs="Sylfaen"/>
                <w:sz w:val="22"/>
                <w:szCs w:val="22"/>
                <w:lang w:val="hy-AM"/>
              </w:rPr>
              <w:t>Պայմանագրի 1</w:t>
            </w:r>
            <w:r w:rsidR="000D6377" w:rsidRPr="00AD713F">
              <w:rPr>
                <w:rFonts w:ascii="Sylfaen" w:hAnsi="Sylfaen" w:cs="Sylfaen"/>
                <w:sz w:val="22"/>
                <w:szCs w:val="22"/>
                <w:lang w:val="hy-AM"/>
              </w:rPr>
              <w:t xml:space="preserve">.4.-րդ կետում նախատեսված </w:t>
            </w:r>
            <w:r w:rsidR="001077E9" w:rsidRPr="00AD713F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գիտական հետազոտությունների </w:t>
            </w:r>
            <w:r w:rsidR="000D6377" w:rsidRPr="00AD713F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մասով </w:t>
            </w:r>
            <w:r w:rsidR="00D97949">
              <w:rPr>
                <w:rFonts w:ascii="Sylfaen" w:hAnsi="Sylfaen" w:cs="Sylfaen"/>
                <w:sz w:val="22"/>
                <w:szCs w:val="22"/>
                <w:lang w:val="hy-AM"/>
              </w:rPr>
              <w:t>ա</w:t>
            </w:r>
            <w:r w:rsidR="00D97949" w:rsidRPr="00AD713F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սպիրանտը </w:t>
            </w:r>
            <w:r w:rsidR="000D6377" w:rsidRPr="00AD713F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գտնվում է </w:t>
            </w:r>
            <w:r w:rsidR="00F91A7B" w:rsidRPr="00AD713F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ՀՖՀՀ </w:t>
            </w:r>
            <w:r w:rsidR="001077E9" w:rsidRPr="00AD713F">
              <w:rPr>
                <w:rFonts w:ascii="Sylfaen" w:hAnsi="Sylfaen" w:cs="Sylfaen"/>
                <w:sz w:val="22"/>
                <w:szCs w:val="22"/>
                <w:lang w:val="hy-AM"/>
              </w:rPr>
              <w:t>գիտ</w:t>
            </w:r>
            <w:r w:rsidR="000B71C7" w:rsidRPr="00AD713F">
              <w:rPr>
                <w:rFonts w:ascii="Sylfaen" w:hAnsi="Sylfaen" w:cs="Sylfaen"/>
                <w:sz w:val="22"/>
                <w:szCs w:val="22"/>
                <w:lang w:val="hy-AM"/>
              </w:rPr>
              <w:t>ա</w:t>
            </w:r>
            <w:r w:rsidR="001077E9" w:rsidRPr="00AD713F">
              <w:rPr>
                <w:rFonts w:ascii="Sylfaen" w:hAnsi="Sylfaen" w:cs="Sylfaen"/>
                <w:sz w:val="22"/>
                <w:szCs w:val="22"/>
                <w:lang w:val="hy-AM"/>
              </w:rPr>
              <w:t>կ</w:t>
            </w:r>
            <w:r w:rsidR="00AB0BBC" w:rsidRPr="00AD713F">
              <w:rPr>
                <w:rFonts w:ascii="Sylfaen" w:hAnsi="Sylfaen" w:cs="Sylfaen"/>
                <w:sz w:val="22"/>
                <w:szCs w:val="22"/>
                <w:lang w:val="hy-AM"/>
              </w:rPr>
              <w:t>ա</w:t>
            </w:r>
            <w:r w:rsidR="001077E9" w:rsidRPr="00AD713F">
              <w:rPr>
                <w:rFonts w:ascii="Sylfaen" w:hAnsi="Sylfaen" w:cs="Sylfaen"/>
                <w:sz w:val="22"/>
                <w:szCs w:val="22"/>
                <w:lang w:val="hy-AM"/>
              </w:rPr>
              <w:t>ն</w:t>
            </w:r>
            <w:r w:rsidR="00AB0BBC" w:rsidRPr="00AD713F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հետազոտությունների պատասխանատուի</w:t>
            </w:r>
            <w:r w:rsidR="00F91A7B" w:rsidRPr="00AD713F">
              <w:rPr>
                <w:rFonts w:ascii="Sylfaen" w:hAnsi="Sylfaen" w:cs="Sylfaen"/>
                <w:sz w:val="22"/>
                <w:szCs w:val="22"/>
                <w:lang w:val="hy-AM"/>
              </w:rPr>
              <w:t>,</w:t>
            </w:r>
            <w:r w:rsidR="00AB0BBC" w:rsidRPr="00AD713F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իսկ մանկավարժական մասով՝</w:t>
            </w:r>
            <w:r w:rsidR="001077E9" w:rsidRPr="00AD713F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</w:t>
            </w:r>
            <w:r w:rsidR="000D6377" w:rsidRPr="00AD713F">
              <w:rPr>
                <w:rFonts w:ascii="Sylfaen" w:hAnsi="Sylfaen" w:cs="Sylfaen"/>
                <w:sz w:val="22"/>
                <w:szCs w:val="22"/>
                <w:lang w:val="hy-AM"/>
              </w:rPr>
              <w:t>ՀՖՀՀ-ի համապատասխան ֆակուլտետի ղեկավարի (դեկանի) անմիջական ղեկավարության ներքո</w:t>
            </w:r>
            <w:r w:rsidR="0074495E" w:rsidRPr="00AD713F">
              <w:rPr>
                <w:rFonts w:ascii="Sylfaen" w:hAnsi="Sylfaen" w:cs="Sylfaen"/>
                <w:sz w:val="22"/>
                <w:szCs w:val="22"/>
                <w:lang w:val="hy-AM"/>
              </w:rPr>
              <w:t xml:space="preserve">, համագործակցում է ՀՖՀՀ այլ բաժինների հետ՝ հիերարխիկ </w:t>
            </w:r>
            <w:r w:rsidR="00AB0BBC" w:rsidRPr="00AD713F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կազմակերպական կառուցվածքի </w:t>
            </w:r>
            <w:r w:rsidR="0074495E" w:rsidRPr="00AD713F">
              <w:rPr>
                <w:rFonts w:ascii="Sylfaen" w:hAnsi="Sylfaen" w:cs="Sylfaen"/>
                <w:sz w:val="22"/>
                <w:szCs w:val="22"/>
                <w:lang w:val="hy-AM"/>
              </w:rPr>
              <w:t>համաձայն:</w:t>
            </w:r>
          </w:p>
        </w:tc>
      </w:tr>
      <w:tr w:rsidR="00511417" w:rsidRPr="00BD3118" w14:paraId="657E9759" w14:textId="77777777" w:rsidTr="00F34ED6">
        <w:trPr>
          <w:trHeight w:val="60"/>
        </w:trPr>
        <w:tc>
          <w:tcPr>
            <w:tcW w:w="5148" w:type="dxa"/>
          </w:tcPr>
          <w:p w14:paraId="06B383CB" w14:textId="77777777" w:rsidR="00511417" w:rsidRPr="00FD6F23" w:rsidRDefault="00511417" w:rsidP="000D6377">
            <w:pPr>
              <w:tabs>
                <w:tab w:val="left" w:pos="1134"/>
              </w:tabs>
              <w:spacing w:before="40" w:line="276" w:lineRule="auto"/>
              <w:ind w:right="74"/>
              <w:jc w:val="both"/>
              <w:rPr>
                <w:rFonts w:ascii="Sylfaen" w:hAnsi="Sylfaen"/>
              </w:rPr>
            </w:pPr>
          </w:p>
        </w:tc>
        <w:tc>
          <w:tcPr>
            <w:tcW w:w="5220" w:type="dxa"/>
          </w:tcPr>
          <w:p w14:paraId="2FD3A570" w14:textId="77777777" w:rsidR="00511417" w:rsidRPr="00511417" w:rsidRDefault="00511417" w:rsidP="00234787">
            <w:pPr>
              <w:spacing w:line="276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</w:p>
        </w:tc>
      </w:tr>
      <w:tr w:rsidR="000D6377" w:rsidRPr="00BD3118" w14:paraId="064B273A" w14:textId="77777777" w:rsidTr="00F34ED6">
        <w:trPr>
          <w:trHeight w:val="60"/>
        </w:trPr>
        <w:tc>
          <w:tcPr>
            <w:tcW w:w="5148" w:type="dxa"/>
          </w:tcPr>
          <w:p w14:paraId="09186C05" w14:textId="1EB55D41" w:rsidR="003F2D42" w:rsidRDefault="003F2D42" w:rsidP="00511417">
            <w:pPr>
              <w:tabs>
                <w:tab w:val="left" w:pos="990"/>
              </w:tabs>
              <w:spacing w:line="276" w:lineRule="auto"/>
              <w:ind w:left="360" w:right="72"/>
              <w:jc w:val="center"/>
              <w:rPr>
                <w:rFonts w:ascii="Sylfaen" w:hAnsi="Sylfaen" w:cs="Arial"/>
                <w:b/>
                <w:lang w:val="hy-AM"/>
              </w:rPr>
            </w:pPr>
          </w:p>
          <w:p w14:paraId="2EC742A2" w14:textId="77777777" w:rsidR="00A97C26" w:rsidRPr="00FD6F23" w:rsidRDefault="00A97C26" w:rsidP="00511417">
            <w:pPr>
              <w:tabs>
                <w:tab w:val="left" w:pos="990"/>
              </w:tabs>
              <w:spacing w:line="276" w:lineRule="auto"/>
              <w:ind w:left="360" w:right="72"/>
              <w:jc w:val="center"/>
              <w:rPr>
                <w:rFonts w:ascii="Sylfaen" w:hAnsi="Sylfaen" w:cs="Arial"/>
                <w:b/>
                <w:lang w:val="hy-AM"/>
              </w:rPr>
            </w:pPr>
          </w:p>
          <w:p w14:paraId="62DC73D7" w14:textId="7C31445C" w:rsidR="000D6377" w:rsidRPr="002A4830" w:rsidRDefault="00511417" w:rsidP="00511417">
            <w:pPr>
              <w:tabs>
                <w:tab w:val="left" w:pos="990"/>
              </w:tabs>
              <w:spacing w:line="276" w:lineRule="auto"/>
              <w:ind w:left="360" w:right="72"/>
              <w:jc w:val="center"/>
              <w:rPr>
                <w:rFonts w:ascii="Sylfaen" w:hAnsi="Sylfaen" w:cs="Arial"/>
                <w:b/>
              </w:rPr>
            </w:pPr>
            <w:r w:rsidRPr="002A4830">
              <w:rPr>
                <w:rFonts w:ascii="Sylfaen" w:hAnsi="Sylfaen" w:cs="Arial"/>
                <w:b/>
                <w:lang w:val="hy-AM"/>
              </w:rPr>
              <w:lastRenderedPageBreak/>
              <w:t xml:space="preserve">2. </w:t>
            </w:r>
            <w:r w:rsidR="000D6377" w:rsidRPr="002A4830">
              <w:rPr>
                <w:rFonts w:ascii="Sylfaen" w:hAnsi="Sylfaen" w:cs="Arial"/>
                <w:b/>
              </w:rPr>
              <w:t>Droits et obligations des parties</w:t>
            </w:r>
          </w:p>
          <w:p w14:paraId="3E54FC03" w14:textId="77777777" w:rsidR="000D6377" w:rsidRPr="002A4830" w:rsidRDefault="000D6377" w:rsidP="000D6377">
            <w:pPr>
              <w:tabs>
                <w:tab w:val="left" w:pos="990"/>
              </w:tabs>
              <w:spacing w:line="276" w:lineRule="auto"/>
              <w:ind w:right="72"/>
              <w:jc w:val="both"/>
              <w:rPr>
                <w:rFonts w:ascii="Sylfaen" w:hAnsi="Sylfaen" w:cs="Arial"/>
                <w:b/>
              </w:rPr>
            </w:pPr>
          </w:p>
        </w:tc>
        <w:tc>
          <w:tcPr>
            <w:tcW w:w="5220" w:type="dxa"/>
          </w:tcPr>
          <w:p w14:paraId="5320F860" w14:textId="77777777" w:rsidR="003F2D42" w:rsidRDefault="003F2D42" w:rsidP="00511417">
            <w:pPr>
              <w:tabs>
                <w:tab w:val="left" w:pos="897"/>
              </w:tabs>
              <w:spacing w:line="276" w:lineRule="auto"/>
              <w:ind w:left="360"/>
              <w:jc w:val="center"/>
              <w:rPr>
                <w:rFonts w:ascii="Sylfaen" w:hAnsi="Sylfaen" w:cs="Sylfaen"/>
                <w:b/>
                <w:sz w:val="22"/>
                <w:szCs w:val="22"/>
              </w:rPr>
            </w:pPr>
          </w:p>
          <w:p w14:paraId="5D54D10F" w14:textId="13E1A91A" w:rsidR="000D6377" w:rsidRPr="00511417" w:rsidRDefault="00511417" w:rsidP="00511417">
            <w:pPr>
              <w:tabs>
                <w:tab w:val="left" w:pos="897"/>
              </w:tabs>
              <w:spacing w:line="276" w:lineRule="auto"/>
              <w:ind w:left="360"/>
              <w:jc w:val="center"/>
              <w:rPr>
                <w:rFonts w:ascii="Arial LatArm" w:hAnsi="Arial LatArm"/>
                <w:b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hy-AM"/>
              </w:rPr>
              <w:lastRenderedPageBreak/>
              <w:t xml:space="preserve">2. </w:t>
            </w:r>
            <w:r w:rsidR="000D6377" w:rsidRPr="00511417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Կողմերի</w:t>
            </w:r>
            <w:r w:rsidR="000D6377" w:rsidRPr="00511417">
              <w:rPr>
                <w:rFonts w:ascii="Arial LatArm" w:hAnsi="Arial LatArm"/>
                <w:b/>
                <w:sz w:val="22"/>
                <w:szCs w:val="22"/>
                <w:lang w:val="hy-AM"/>
              </w:rPr>
              <w:t xml:space="preserve"> </w:t>
            </w:r>
            <w:r w:rsidR="000D6377" w:rsidRPr="00511417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պարտավորությունները</w:t>
            </w:r>
            <w:r w:rsidR="000D6377" w:rsidRPr="00511417">
              <w:rPr>
                <w:rFonts w:ascii="Arial LatArm" w:hAnsi="Arial LatArm"/>
                <w:b/>
                <w:sz w:val="22"/>
                <w:szCs w:val="22"/>
                <w:lang w:val="hy-AM"/>
              </w:rPr>
              <w:t xml:space="preserve"> </w:t>
            </w:r>
            <w:r w:rsidR="000D6377" w:rsidRPr="00511417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և</w:t>
            </w:r>
            <w:r w:rsidR="000D6377" w:rsidRPr="00511417">
              <w:rPr>
                <w:rFonts w:ascii="Arial LatArm" w:hAnsi="Arial LatArm"/>
                <w:b/>
                <w:sz w:val="22"/>
                <w:szCs w:val="22"/>
                <w:lang w:val="hy-AM"/>
              </w:rPr>
              <w:t xml:space="preserve"> </w:t>
            </w:r>
            <w:r w:rsidR="000D6377" w:rsidRPr="00511417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իրավունքները</w:t>
            </w:r>
          </w:p>
          <w:p w14:paraId="19E521B7" w14:textId="77777777" w:rsidR="000D6377" w:rsidRPr="00511417" w:rsidRDefault="000D6377" w:rsidP="00234787">
            <w:pPr>
              <w:spacing w:line="276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</w:p>
        </w:tc>
      </w:tr>
      <w:tr w:rsidR="000D6377" w:rsidRPr="00BD3118" w14:paraId="420A202A" w14:textId="77777777" w:rsidTr="00F34ED6">
        <w:trPr>
          <w:trHeight w:val="60"/>
        </w:trPr>
        <w:tc>
          <w:tcPr>
            <w:tcW w:w="5148" w:type="dxa"/>
          </w:tcPr>
          <w:p w14:paraId="0C2C82F6" w14:textId="0482AE0C" w:rsidR="000D6377" w:rsidRPr="00FD6F23" w:rsidRDefault="00511417" w:rsidP="00511417">
            <w:pPr>
              <w:tabs>
                <w:tab w:val="left" w:pos="990"/>
              </w:tabs>
              <w:spacing w:line="276" w:lineRule="auto"/>
              <w:ind w:left="360" w:right="72"/>
              <w:jc w:val="both"/>
              <w:rPr>
                <w:rFonts w:ascii="Sylfaen" w:hAnsi="Sylfaen" w:cs="Arial"/>
              </w:rPr>
            </w:pPr>
            <w:r w:rsidRPr="00FD6F23">
              <w:rPr>
                <w:rFonts w:ascii="Sylfaen" w:hAnsi="Sylfaen"/>
                <w:lang w:val="hy-AM"/>
              </w:rPr>
              <w:lastRenderedPageBreak/>
              <w:t xml:space="preserve">2.1. </w:t>
            </w:r>
            <w:r w:rsidR="000D6377" w:rsidRPr="00FD6F23">
              <w:rPr>
                <w:rFonts w:ascii="Sylfaen" w:hAnsi="Sylfaen"/>
                <w:b/>
              </w:rPr>
              <w:t>L’UFAR s’engage à :</w:t>
            </w:r>
          </w:p>
        </w:tc>
        <w:tc>
          <w:tcPr>
            <w:tcW w:w="5220" w:type="dxa"/>
          </w:tcPr>
          <w:p w14:paraId="22A8D543" w14:textId="1FF271CC" w:rsidR="000D6377" w:rsidRPr="00511417" w:rsidRDefault="00A95ADD" w:rsidP="000D6377">
            <w:pPr>
              <w:tabs>
                <w:tab w:val="left" w:pos="897"/>
              </w:tabs>
              <w:spacing w:line="276" w:lineRule="auto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51141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  </w:t>
            </w:r>
            <w:r w:rsidR="00511417">
              <w:rPr>
                <w:rFonts w:ascii="Sylfaen" w:hAnsi="Sylfaen" w:cs="Sylfaen"/>
                <w:sz w:val="22"/>
                <w:szCs w:val="22"/>
                <w:lang w:val="hy-AM"/>
              </w:rPr>
              <w:t>2</w:t>
            </w:r>
            <w:r w:rsidR="000D6377" w:rsidRPr="0051141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.1. </w:t>
            </w:r>
            <w:r w:rsidR="000D6377" w:rsidRPr="00511417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ՀՖՀՀ-ն</w:t>
            </w:r>
            <w:r w:rsidR="000D6377" w:rsidRPr="00511417">
              <w:rPr>
                <w:rFonts w:ascii="Arial LatArm" w:hAnsi="Arial LatArm"/>
                <w:b/>
                <w:sz w:val="22"/>
                <w:szCs w:val="22"/>
                <w:lang w:val="hy-AM"/>
              </w:rPr>
              <w:t xml:space="preserve"> </w:t>
            </w:r>
            <w:r w:rsidR="000D6377" w:rsidRPr="00511417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պարտավորվում</w:t>
            </w:r>
            <w:r w:rsidR="000D6377" w:rsidRPr="00511417">
              <w:rPr>
                <w:rFonts w:ascii="Arial LatArm" w:hAnsi="Arial LatArm"/>
                <w:b/>
                <w:sz w:val="22"/>
                <w:szCs w:val="22"/>
                <w:lang w:val="hy-AM"/>
              </w:rPr>
              <w:t xml:space="preserve"> </w:t>
            </w:r>
            <w:r w:rsidR="000D6377" w:rsidRPr="00511417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է՝</w:t>
            </w:r>
          </w:p>
        </w:tc>
      </w:tr>
      <w:tr w:rsidR="000D6377" w:rsidRPr="00574890" w14:paraId="7613C154" w14:textId="77777777" w:rsidTr="00F34ED6">
        <w:trPr>
          <w:trHeight w:val="60"/>
        </w:trPr>
        <w:tc>
          <w:tcPr>
            <w:tcW w:w="5148" w:type="dxa"/>
          </w:tcPr>
          <w:p w14:paraId="1980C746" w14:textId="4900893B" w:rsidR="000D6377" w:rsidRPr="002A4830" w:rsidRDefault="00511417" w:rsidP="000D6377">
            <w:pPr>
              <w:tabs>
                <w:tab w:val="left" w:pos="990"/>
              </w:tabs>
              <w:spacing w:line="276" w:lineRule="auto"/>
              <w:ind w:right="72"/>
              <w:jc w:val="both"/>
              <w:rPr>
                <w:rFonts w:ascii="Sylfaen" w:hAnsi="Sylfaen"/>
              </w:rPr>
            </w:pPr>
            <w:r w:rsidRPr="00FD6F23">
              <w:rPr>
                <w:rFonts w:ascii="Sylfaen" w:hAnsi="Sylfaen"/>
                <w:lang w:val="hy-AM"/>
              </w:rPr>
              <w:t>2</w:t>
            </w:r>
            <w:r w:rsidR="000D6377" w:rsidRPr="00FD6F23">
              <w:rPr>
                <w:rFonts w:ascii="Sylfaen" w:hAnsi="Sylfaen"/>
              </w:rPr>
              <w:t xml:space="preserve">.1.1. Inscrire par ordre du recteur, le candidat retenu d’après les </w:t>
            </w:r>
            <w:r w:rsidR="000D6377" w:rsidRPr="002A4830">
              <w:rPr>
                <w:rFonts w:ascii="Sylfaen" w:hAnsi="Sylfaen"/>
              </w:rPr>
              <w:t>résultats d’admission comme Doctorant à l’UFAR.</w:t>
            </w:r>
          </w:p>
        </w:tc>
        <w:tc>
          <w:tcPr>
            <w:tcW w:w="5220" w:type="dxa"/>
          </w:tcPr>
          <w:p w14:paraId="7C697E00" w14:textId="00BBED21" w:rsidR="000D6377" w:rsidRPr="00511417" w:rsidRDefault="00511417" w:rsidP="00574890">
            <w:pPr>
              <w:tabs>
                <w:tab w:val="left" w:pos="897"/>
              </w:tabs>
              <w:spacing w:line="276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2</w:t>
            </w:r>
            <w:r w:rsidR="000D6377" w:rsidRPr="00511417">
              <w:rPr>
                <w:rFonts w:ascii="Sylfaen" w:hAnsi="Sylfaen" w:cs="Sylfaen"/>
                <w:sz w:val="22"/>
                <w:szCs w:val="22"/>
                <w:lang w:val="hy-AM"/>
              </w:rPr>
              <w:t>.1.1</w:t>
            </w:r>
            <w:r w:rsidR="000D6377" w:rsidRPr="00AD713F">
              <w:rPr>
                <w:rFonts w:ascii="Sylfaen" w:hAnsi="Sylfaen" w:cs="Sylfaen"/>
                <w:sz w:val="22"/>
                <w:szCs w:val="22"/>
                <w:lang w:val="hy-AM"/>
              </w:rPr>
              <w:t xml:space="preserve">. </w:t>
            </w:r>
            <w:r w:rsidR="000D6377" w:rsidRPr="00AD713F">
              <w:rPr>
                <w:rFonts w:ascii="Sylfaen" w:hAnsi="Sylfaen"/>
                <w:sz w:val="22"/>
                <w:szCs w:val="22"/>
                <w:lang w:val="hy-AM"/>
              </w:rPr>
              <w:t xml:space="preserve">Ասպիրանտուրայի ընդունելության արդյունքներով  ընտրված դիմորդին ռեկտորի հրամանով ձևակերպել որպես ՀՖՀՀ-ի </w:t>
            </w:r>
            <w:r w:rsidR="00574890">
              <w:rPr>
                <w:rFonts w:ascii="Sylfaen" w:hAnsi="Sylfaen"/>
                <w:sz w:val="22"/>
                <w:szCs w:val="22"/>
                <w:lang w:val="hy-AM"/>
              </w:rPr>
              <w:t>ա</w:t>
            </w:r>
            <w:r w:rsidR="00574890" w:rsidRPr="00AD713F">
              <w:rPr>
                <w:rFonts w:ascii="Sylfaen" w:hAnsi="Sylfaen"/>
                <w:sz w:val="22"/>
                <w:szCs w:val="22"/>
                <w:lang w:val="hy-AM"/>
              </w:rPr>
              <w:t>սպիրանտ</w:t>
            </w:r>
            <w:r w:rsidR="000D6377" w:rsidRPr="00AD713F">
              <w:rPr>
                <w:rFonts w:ascii="Sylfaen" w:hAnsi="Sylfaen"/>
                <w:sz w:val="22"/>
                <w:szCs w:val="22"/>
                <w:lang w:val="hy-AM"/>
              </w:rPr>
              <w:t>:</w:t>
            </w:r>
          </w:p>
        </w:tc>
      </w:tr>
      <w:tr w:rsidR="000D6377" w:rsidRPr="00574890" w14:paraId="6A741129" w14:textId="77777777" w:rsidTr="00F34ED6">
        <w:trPr>
          <w:trHeight w:val="60"/>
        </w:trPr>
        <w:tc>
          <w:tcPr>
            <w:tcW w:w="5148" w:type="dxa"/>
          </w:tcPr>
          <w:p w14:paraId="6EECB31E" w14:textId="19395CCF" w:rsidR="000D6377" w:rsidRPr="00C258F0" w:rsidRDefault="00511417" w:rsidP="000D6377">
            <w:pPr>
              <w:tabs>
                <w:tab w:val="left" w:pos="990"/>
              </w:tabs>
              <w:spacing w:line="276" w:lineRule="auto"/>
              <w:ind w:right="72"/>
              <w:jc w:val="both"/>
              <w:rPr>
                <w:rFonts w:ascii="Sylfaen" w:hAnsi="Sylfaen"/>
              </w:rPr>
            </w:pPr>
            <w:r w:rsidRPr="00FD6F23">
              <w:rPr>
                <w:rFonts w:ascii="Sylfaen" w:hAnsi="Sylfaen"/>
                <w:lang w:val="hy-AM"/>
              </w:rPr>
              <w:t>2</w:t>
            </w:r>
            <w:r w:rsidR="000D6377" w:rsidRPr="00FD6F23">
              <w:rPr>
                <w:rFonts w:ascii="Sylfaen" w:hAnsi="Sylfaen"/>
              </w:rPr>
              <w:t xml:space="preserve">.1.2. Formaliser en collaboration avec le directeur de thèse le plan du travail du </w:t>
            </w:r>
            <w:r w:rsidR="000D6377" w:rsidRPr="00C258F0">
              <w:rPr>
                <w:rFonts w:ascii="Sylfaen" w:hAnsi="Sylfaen"/>
              </w:rPr>
              <w:t>Doctorant pour la période de ses études en doctorat et notamment les périodes de séjour en France.</w:t>
            </w:r>
          </w:p>
        </w:tc>
        <w:tc>
          <w:tcPr>
            <w:tcW w:w="5220" w:type="dxa"/>
          </w:tcPr>
          <w:p w14:paraId="09A06CA1" w14:textId="29159A5A" w:rsidR="000D6377" w:rsidRPr="00511417" w:rsidRDefault="00511417" w:rsidP="00574890">
            <w:pPr>
              <w:tabs>
                <w:tab w:val="left" w:pos="897"/>
              </w:tabs>
              <w:spacing w:line="276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2</w:t>
            </w:r>
            <w:r w:rsidR="000D6377" w:rsidRPr="0051141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.1.2. </w:t>
            </w:r>
            <w:r w:rsidR="000D6377" w:rsidRPr="00511417">
              <w:rPr>
                <w:rFonts w:ascii="Sylfaen" w:hAnsi="Sylfaen"/>
                <w:sz w:val="22"/>
                <w:szCs w:val="22"/>
                <w:lang w:val="hy-AM"/>
              </w:rPr>
              <w:t xml:space="preserve">Ասպիրանտուրայում ուսումնառության ժամանակահատվածի համար գիտական  ղեկավարի հետ միասին հաստատել </w:t>
            </w:r>
            <w:r w:rsidR="00574890">
              <w:rPr>
                <w:rFonts w:ascii="Sylfaen" w:hAnsi="Sylfaen"/>
                <w:sz w:val="22"/>
                <w:szCs w:val="22"/>
                <w:lang w:val="hy-AM"/>
              </w:rPr>
              <w:t>ա</w:t>
            </w:r>
            <w:r w:rsidR="00574890" w:rsidRPr="00511417">
              <w:rPr>
                <w:rFonts w:ascii="Sylfaen" w:hAnsi="Sylfaen"/>
                <w:sz w:val="22"/>
                <w:szCs w:val="22"/>
                <w:lang w:val="hy-AM"/>
              </w:rPr>
              <w:t xml:space="preserve">սպիրանտի  </w:t>
            </w:r>
            <w:r w:rsidR="000D6377" w:rsidRPr="00511417">
              <w:rPr>
                <w:rFonts w:ascii="Sylfaen" w:hAnsi="Sylfaen"/>
                <w:sz w:val="22"/>
                <w:szCs w:val="22"/>
                <w:lang w:val="hy-AM"/>
              </w:rPr>
              <w:t>աշխատանքային պլանը և, հատկապես,  Ֆրանսիա գործուղման ժամանակացույցը:</w:t>
            </w:r>
          </w:p>
        </w:tc>
      </w:tr>
      <w:tr w:rsidR="000D6377" w:rsidRPr="00574890" w14:paraId="084486AD" w14:textId="77777777" w:rsidTr="00F34ED6">
        <w:trPr>
          <w:trHeight w:val="60"/>
        </w:trPr>
        <w:tc>
          <w:tcPr>
            <w:tcW w:w="5148" w:type="dxa"/>
          </w:tcPr>
          <w:p w14:paraId="01C34656" w14:textId="44E8B484" w:rsidR="000D6377" w:rsidRPr="002A4830" w:rsidRDefault="00511417" w:rsidP="000D6377">
            <w:pPr>
              <w:tabs>
                <w:tab w:val="left" w:pos="990"/>
              </w:tabs>
              <w:spacing w:line="276" w:lineRule="auto"/>
              <w:ind w:right="72"/>
              <w:jc w:val="both"/>
              <w:rPr>
                <w:rFonts w:ascii="Sylfaen" w:hAnsi="Sylfaen"/>
              </w:rPr>
            </w:pPr>
            <w:r w:rsidRPr="00FD6F23">
              <w:rPr>
                <w:rFonts w:ascii="Sylfaen" w:hAnsi="Sylfaen"/>
                <w:lang w:val="hy-AM"/>
              </w:rPr>
              <w:t>2</w:t>
            </w:r>
            <w:r w:rsidR="000D6377" w:rsidRPr="00FD6F23">
              <w:rPr>
                <w:rFonts w:ascii="Sylfaen" w:hAnsi="Sylfaen"/>
              </w:rPr>
              <w:t>.1.3. En conformité avec le plan du travail, réaliser une réunion formelle d’avancement des travaux du Doctorant chaque année en présence du directeur de thèse.</w:t>
            </w:r>
          </w:p>
        </w:tc>
        <w:tc>
          <w:tcPr>
            <w:tcW w:w="5220" w:type="dxa"/>
          </w:tcPr>
          <w:p w14:paraId="3B6E0F0F" w14:textId="48A30C63" w:rsidR="000D6377" w:rsidRPr="00511417" w:rsidRDefault="00511417" w:rsidP="00574890">
            <w:pPr>
              <w:tabs>
                <w:tab w:val="left" w:pos="897"/>
              </w:tabs>
              <w:spacing w:line="276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2</w:t>
            </w:r>
            <w:r w:rsidR="000D6377" w:rsidRPr="0051141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.1.3. </w:t>
            </w:r>
            <w:r w:rsidR="000D6377" w:rsidRPr="00511417">
              <w:rPr>
                <w:rFonts w:ascii="Sylfaen" w:hAnsi="Sylfaen"/>
                <w:sz w:val="22"/>
                <w:szCs w:val="22"/>
                <w:lang w:val="hy-AM"/>
              </w:rPr>
              <w:t xml:space="preserve">Ասպիրանտի աշխատանքային պլանին համապատասխան՝ գիտական ղեկավարի մասնակցությամբ անցկացնել </w:t>
            </w:r>
            <w:r w:rsidR="00574890">
              <w:rPr>
                <w:rFonts w:ascii="Sylfaen" w:hAnsi="Sylfaen"/>
                <w:sz w:val="22"/>
                <w:szCs w:val="22"/>
                <w:lang w:val="hy-AM"/>
              </w:rPr>
              <w:t>ա</w:t>
            </w:r>
            <w:r w:rsidR="00574890" w:rsidRPr="00511417">
              <w:rPr>
                <w:rFonts w:ascii="Sylfaen" w:hAnsi="Sylfaen"/>
                <w:sz w:val="22"/>
                <w:szCs w:val="22"/>
                <w:lang w:val="hy-AM"/>
              </w:rPr>
              <w:t xml:space="preserve">սպիրանտի </w:t>
            </w:r>
            <w:r w:rsidR="000D6377" w:rsidRPr="00511417">
              <w:rPr>
                <w:rFonts w:ascii="Sylfaen" w:hAnsi="Sylfaen"/>
                <w:sz w:val="22"/>
                <w:szCs w:val="22"/>
                <w:lang w:val="hy-AM"/>
              </w:rPr>
              <w:t>աշխատանքների առաջընթացի վերաբերյալ տարեկան ժողով:</w:t>
            </w:r>
          </w:p>
        </w:tc>
      </w:tr>
      <w:tr w:rsidR="000D6377" w:rsidRPr="00574890" w14:paraId="6D314645" w14:textId="77777777" w:rsidTr="00F34ED6">
        <w:trPr>
          <w:trHeight w:val="60"/>
        </w:trPr>
        <w:tc>
          <w:tcPr>
            <w:tcW w:w="5148" w:type="dxa"/>
          </w:tcPr>
          <w:p w14:paraId="47EF4542" w14:textId="4925A23D" w:rsidR="000D6377" w:rsidRPr="002A4830" w:rsidRDefault="00511417" w:rsidP="000D6377">
            <w:pPr>
              <w:tabs>
                <w:tab w:val="left" w:pos="990"/>
              </w:tabs>
              <w:spacing w:line="276" w:lineRule="auto"/>
              <w:ind w:right="72"/>
              <w:jc w:val="both"/>
              <w:rPr>
                <w:rFonts w:ascii="Sylfaen" w:hAnsi="Sylfaen"/>
              </w:rPr>
            </w:pPr>
            <w:r w:rsidRPr="00FD6F23">
              <w:rPr>
                <w:rFonts w:ascii="Sylfaen" w:hAnsi="Sylfaen"/>
                <w:lang w:val="hy-AM"/>
              </w:rPr>
              <w:t>2</w:t>
            </w:r>
            <w:r w:rsidR="000D6377" w:rsidRPr="00FD6F23">
              <w:rPr>
                <w:rFonts w:ascii="Sylfaen" w:hAnsi="Sylfaen"/>
              </w:rPr>
              <w:t xml:space="preserve">.1.4. Mettre à la disposition du Doctorant un </w:t>
            </w:r>
            <w:r w:rsidR="00D15511" w:rsidRPr="002A4830">
              <w:rPr>
                <w:rFonts w:ascii="Sylfaen" w:hAnsi="Sylfaen"/>
              </w:rPr>
              <w:t xml:space="preserve">espace de travail </w:t>
            </w:r>
            <w:r w:rsidR="000D6377" w:rsidRPr="002A4830">
              <w:rPr>
                <w:rFonts w:ascii="Sylfaen" w:hAnsi="Sylfaen"/>
              </w:rPr>
              <w:t>et un</w:t>
            </w:r>
            <w:r w:rsidR="00F34ED6" w:rsidRPr="002A4830">
              <w:rPr>
                <w:rFonts w:ascii="Sylfaen" w:hAnsi="Sylfaen"/>
              </w:rPr>
              <w:t xml:space="preserve"> ordinateur portable individuel</w:t>
            </w:r>
            <w:r w:rsidR="000D6377" w:rsidRPr="002A4830">
              <w:rPr>
                <w:rFonts w:ascii="Sylfaen" w:hAnsi="Sylfaen"/>
              </w:rPr>
              <w:t>.</w:t>
            </w:r>
          </w:p>
        </w:tc>
        <w:tc>
          <w:tcPr>
            <w:tcW w:w="5220" w:type="dxa"/>
          </w:tcPr>
          <w:p w14:paraId="4140C779" w14:textId="050DB745" w:rsidR="000D6377" w:rsidRPr="00511417" w:rsidRDefault="00511417" w:rsidP="00574890">
            <w:pPr>
              <w:tabs>
                <w:tab w:val="left" w:pos="897"/>
              </w:tabs>
              <w:spacing w:line="276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2</w:t>
            </w:r>
            <w:r w:rsidR="000D6377" w:rsidRPr="0051141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.1.4. </w:t>
            </w:r>
            <w:r w:rsidR="000D6377" w:rsidRPr="00511417">
              <w:rPr>
                <w:rFonts w:ascii="Sylfaen" w:hAnsi="Sylfaen"/>
                <w:sz w:val="22"/>
                <w:szCs w:val="22"/>
                <w:lang w:val="hy-AM"/>
              </w:rPr>
              <w:t xml:space="preserve">Ասպիրանտին հատկացնել առանձին </w:t>
            </w:r>
            <w:r w:rsidR="00574890" w:rsidRPr="00511417">
              <w:rPr>
                <w:rFonts w:ascii="Sylfaen" w:hAnsi="Sylfaen"/>
                <w:sz w:val="22"/>
                <w:szCs w:val="22"/>
                <w:lang w:val="hy-AM"/>
              </w:rPr>
              <w:t>աշխատա</w:t>
            </w:r>
            <w:r w:rsidR="00574890">
              <w:rPr>
                <w:rFonts w:ascii="Sylfaen" w:hAnsi="Sylfaen"/>
                <w:sz w:val="22"/>
                <w:szCs w:val="22"/>
                <w:lang w:val="hy-AM"/>
              </w:rPr>
              <w:t>նքային տարածք</w:t>
            </w:r>
            <w:r w:rsidR="00574890" w:rsidRPr="00511417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0D6377" w:rsidRPr="00511417">
              <w:rPr>
                <w:rFonts w:ascii="Sylfaen" w:hAnsi="Sylfaen"/>
                <w:sz w:val="22"/>
                <w:szCs w:val="22"/>
                <w:lang w:val="hy-AM"/>
              </w:rPr>
              <w:t>և համակարգիչ:</w:t>
            </w:r>
          </w:p>
        </w:tc>
      </w:tr>
      <w:tr w:rsidR="000D6377" w:rsidRPr="008428E2" w14:paraId="4A83AC09" w14:textId="77777777" w:rsidTr="00F34ED6">
        <w:trPr>
          <w:trHeight w:val="60"/>
        </w:trPr>
        <w:tc>
          <w:tcPr>
            <w:tcW w:w="5148" w:type="dxa"/>
          </w:tcPr>
          <w:p w14:paraId="1661B2B0" w14:textId="0D119777" w:rsidR="000D6377" w:rsidRPr="002A4830" w:rsidRDefault="00511417" w:rsidP="000D6377">
            <w:pPr>
              <w:tabs>
                <w:tab w:val="left" w:pos="990"/>
              </w:tabs>
              <w:spacing w:line="276" w:lineRule="auto"/>
              <w:ind w:right="72"/>
              <w:jc w:val="both"/>
              <w:rPr>
                <w:rFonts w:ascii="Sylfaen" w:hAnsi="Sylfaen"/>
              </w:rPr>
            </w:pPr>
            <w:r w:rsidRPr="00FD6F23">
              <w:rPr>
                <w:rFonts w:ascii="Sylfaen" w:hAnsi="Sylfaen"/>
                <w:lang w:val="hy-AM"/>
              </w:rPr>
              <w:t>2</w:t>
            </w:r>
            <w:r w:rsidR="00307C98" w:rsidRPr="00FD6F23">
              <w:rPr>
                <w:rFonts w:ascii="Sylfaen" w:hAnsi="Sylfaen"/>
              </w:rPr>
              <w:t>.1.5. Organiser le rattachement du Doctorant à l’université partenaire de France, et le soutien professionnel dans le processus de préparation de la thèse.</w:t>
            </w:r>
          </w:p>
        </w:tc>
        <w:tc>
          <w:tcPr>
            <w:tcW w:w="5220" w:type="dxa"/>
          </w:tcPr>
          <w:p w14:paraId="3D10D9E3" w14:textId="6C8ABBA3" w:rsidR="000D6377" w:rsidRPr="00511417" w:rsidRDefault="00511417" w:rsidP="00574890">
            <w:pPr>
              <w:tabs>
                <w:tab w:val="left" w:pos="897"/>
              </w:tabs>
              <w:spacing w:line="276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2</w:t>
            </w:r>
            <w:r w:rsidR="00307C98" w:rsidRPr="0051141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.1.5. </w:t>
            </w:r>
            <w:r w:rsidR="00307C98" w:rsidRPr="00511417">
              <w:rPr>
                <w:rFonts w:ascii="Sylfaen" w:hAnsi="Sylfaen"/>
                <w:sz w:val="22"/>
                <w:szCs w:val="22"/>
                <w:lang w:val="hy-AM"/>
              </w:rPr>
              <w:t xml:space="preserve">Կազմակերպել </w:t>
            </w:r>
            <w:r w:rsidR="00574890">
              <w:rPr>
                <w:rFonts w:ascii="Sylfaen" w:hAnsi="Sylfaen"/>
                <w:sz w:val="22"/>
                <w:szCs w:val="22"/>
                <w:lang w:val="hy-AM"/>
              </w:rPr>
              <w:t>ա</w:t>
            </w:r>
            <w:r w:rsidR="00574890" w:rsidRPr="00511417">
              <w:rPr>
                <w:rFonts w:ascii="Sylfaen" w:hAnsi="Sylfaen"/>
                <w:sz w:val="22"/>
                <w:szCs w:val="22"/>
                <w:lang w:val="hy-AM"/>
              </w:rPr>
              <w:t xml:space="preserve">սպիրանտի </w:t>
            </w:r>
            <w:r w:rsidR="00307C98" w:rsidRPr="00511417">
              <w:rPr>
                <w:rFonts w:ascii="Sylfaen" w:hAnsi="Sylfaen"/>
                <w:sz w:val="22"/>
                <w:szCs w:val="22"/>
                <w:lang w:val="hy-AM"/>
              </w:rPr>
              <w:t>ամրակցումը Ֆրանսիայի գործընկեր համալսարանին, ատենախոսության պատրաստման գործընթացում ապահովել մասնագիտական աջակցություն:</w:t>
            </w:r>
          </w:p>
        </w:tc>
      </w:tr>
      <w:tr w:rsidR="000D6377" w:rsidRPr="00AD713F" w14:paraId="60344874" w14:textId="77777777" w:rsidTr="00F34ED6">
        <w:trPr>
          <w:trHeight w:val="60"/>
        </w:trPr>
        <w:tc>
          <w:tcPr>
            <w:tcW w:w="5148" w:type="dxa"/>
          </w:tcPr>
          <w:p w14:paraId="386BB58E" w14:textId="25CF7A42" w:rsidR="000D6377" w:rsidRPr="00FD6F23" w:rsidRDefault="00511417" w:rsidP="008B359B">
            <w:pPr>
              <w:tabs>
                <w:tab w:val="left" w:pos="990"/>
              </w:tabs>
              <w:spacing w:line="276" w:lineRule="auto"/>
              <w:ind w:right="72"/>
              <w:jc w:val="both"/>
              <w:rPr>
                <w:rFonts w:ascii="Sylfaen" w:hAnsi="Sylfaen"/>
              </w:rPr>
            </w:pPr>
            <w:r w:rsidRPr="00FD6F23">
              <w:rPr>
                <w:rFonts w:ascii="Sylfaen" w:hAnsi="Sylfaen"/>
                <w:lang w:val="hy-AM"/>
              </w:rPr>
              <w:t>2</w:t>
            </w:r>
            <w:r w:rsidR="00307C98" w:rsidRPr="00FD6F23">
              <w:rPr>
                <w:rFonts w:ascii="Sylfaen" w:hAnsi="Sylfaen"/>
              </w:rPr>
              <w:t xml:space="preserve">.1.6. Si le voyage en France a lieu, prendre à sa charge un </w:t>
            </w:r>
            <w:r w:rsidR="001A54B7" w:rsidRPr="002A4830">
              <w:rPr>
                <w:rFonts w:ascii="Sylfaen" w:hAnsi="Sylfaen"/>
              </w:rPr>
              <w:t>salaire durant le séjour de 1200 euros par mois (</w:t>
            </w:r>
            <w:r w:rsidR="00307C98" w:rsidRPr="002A4830">
              <w:rPr>
                <w:rFonts w:ascii="Sylfaen" w:hAnsi="Sylfaen"/>
              </w:rPr>
              <w:t>2</w:t>
            </w:r>
            <w:r w:rsidR="001A54B7" w:rsidRPr="002A4830">
              <w:rPr>
                <w:rFonts w:ascii="Sylfaen" w:hAnsi="Sylfaen"/>
              </w:rPr>
              <w:t>4</w:t>
            </w:r>
            <w:r w:rsidR="00307C98" w:rsidRPr="002A4830">
              <w:rPr>
                <w:rFonts w:ascii="Sylfaen" w:hAnsi="Sylfaen"/>
              </w:rPr>
              <w:t>00 euros</w:t>
            </w:r>
            <w:r w:rsidR="005C717E" w:rsidRPr="002A4830">
              <w:rPr>
                <w:rFonts w:ascii="Sylfaen" w:hAnsi="Sylfaen"/>
              </w:rPr>
              <w:t xml:space="preserve"> maximum</w:t>
            </w:r>
            <w:r w:rsidR="001A54B7" w:rsidRPr="002A4830">
              <w:rPr>
                <w:rFonts w:ascii="Sylfaen" w:hAnsi="Sylfaen"/>
              </w:rPr>
              <w:t xml:space="preserve"> pour deux mois)</w:t>
            </w:r>
            <w:r w:rsidR="00307C98" w:rsidRPr="00E80998">
              <w:rPr>
                <w:rFonts w:ascii="Sylfaen" w:hAnsi="Sylfaen"/>
              </w:rPr>
              <w:t>, ou</w:t>
            </w:r>
            <w:r w:rsidR="00307C98" w:rsidRPr="00FD6F23">
              <w:rPr>
                <w:rFonts w:ascii="Sylfaen" w:hAnsi="Sylfaen"/>
              </w:rPr>
              <w:t xml:space="preserve"> son équivalent en drams, pendant les trois années de doctorat pour couvrir</w:t>
            </w:r>
            <w:r w:rsidR="003163C2" w:rsidRPr="00FD6F23">
              <w:rPr>
                <w:rFonts w:ascii="Sylfaen" w:hAnsi="Sylfaen"/>
              </w:rPr>
              <w:t> </w:t>
            </w:r>
            <w:r w:rsidR="008B359B" w:rsidRPr="00FD6F23">
              <w:rPr>
                <w:rFonts w:ascii="Sylfaen" w:hAnsi="Sylfaen"/>
              </w:rPr>
              <w:t xml:space="preserve"> </w:t>
            </w:r>
            <w:r w:rsidR="003163C2" w:rsidRPr="00FD6F23">
              <w:rPr>
                <w:rFonts w:ascii="Sylfaen" w:hAnsi="Sylfaen"/>
              </w:rPr>
              <w:t xml:space="preserve"> s</w:t>
            </w:r>
            <w:r w:rsidR="008B359B" w:rsidRPr="00FD6F23">
              <w:rPr>
                <w:rFonts w:ascii="Sylfaen" w:hAnsi="Sylfaen"/>
              </w:rPr>
              <w:t>a</w:t>
            </w:r>
            <w:r w:rsidR="003163C2" w:rsidRPr="00FD6F23">
              <w:rPr>
                <w:rFonts w:ascii="Sylfaen" w:hAnsi="Sylfaen"/>
              </w:rPr>
              <w:t xml:space="preserve"> </w:t>
            </w:r>
            <w:r w:rsidR="008B359B" w:rsidRPr="00FD6F23">
              <w:rPr>
                <w:rFonts w:ascii="Sylfaen" w:hAnsi="Sylfaen"/>
              </w:rPr>
              <w:t>bourse</w:t>
            </w:r>
            <w:r w:rsidR="001A54B7" w:rsidRPr="00FD6F23">
              <w:rPr>
                <w:rFonts w:ascii="Sylfaen" w:hAnsi="Sylfaen"/>
              </w:rPr>
              <w:t xml:space="preserve">, </w:t>
            </w:r>
            <w:r w:rsidR="00307C98" w:rsidRPr="00FD6F23">
              <w:rPr>
                <w:rFonts w:ascii="Sylfaen" w:hAnsi="Sylfaen"/>
              </w:rPr>
              <w:t xml:space="preserve">les frais de transport et d’hébergement relatifs </w:t>
            </w:r>
            <w:r w:rsidR="00D15511" w:rsidRPr="00FD6F23">
              <w:rPr>
                <w:rFonts w:ascii="Sylfaen" w:hAnsi="Sylfaen"/>
              </w:rPr>
              <w:t xml:space="preserve">du </w:t>
            </w:r>
            <w:r w:rsidR="00307C98" w:rsidRPr="00FD6F23">
              <w:rPr>
                <w:rFonts w:ascii="Sylfaen" w:hAnsi="Sylfaen"/>
              </w:rPr>
              <w:lastRenderedPageBreak/>
              <w:t xml:space="preserve">séjour </w:t>
            </w:r>
            <w:r w:rsidR="00D15511" w:rsidRPr="00FD6F23">
              <w:rPr>
                <w:rFonts w:ascii="Sylfaen" w:hAnsi="Sylfaen"/>
              </w:rPr>
              <w:t xml:space="preserve">annuel </w:t>
            </w:r>
            <w:r w:rsidR="00307C98" w:rsidRPr="00FD6F23">
              <w:rPr>
                <w:rFonts w:ascii="Sylfaen" w:hAnsi="Sylfaen"/>
              </w:rPr>
              <w:t xml:space="preserve">de </w:t>
            </w:r>
            <w:r w:rsidR="00E67837" w:rsidRPr="00FD6F23">
              <w:rPr>
                <w:rFonts w:ascii="Sylfaen" w:hAnsi="Sylfaen"/>
              </w:rPr>
              <w:t>quelques semaines</w:t>
            </w:r>
            <w:r w:rsidR="00307C98" w:rsidRPr="00FD6F23">
              <w:rPr>
                <w:rFonts w:ascii="Sylfaen" w:hAnsi="Sylfaen"/>
              </w:rPr>
              <w:t xml:space="preserve"> consécuti</w:t>
            </w:r>
            <w:r w:rsidR="00E67837" w:rsidRPr="00FD6F23">
              <w:rPr>
                <w:rFonts w:ascii="Sylfaen" w:hAnsi="Sylfaen"/>
              </w:rPr>
              <w:t>ve</w:t>
            </w:r>
            <w:r w:rsidR="00307C98" w:rsidRPr="00FD6F23">
              <w:rPr>
                <w:rFonts w:ascii="Sylfaen" w:hAnsi="Sylfaen"/>
              </w:rPr>
              <w:t>s en France du Doctorant</w:t>
            </w:r>
            <w:r w:rsidR="00E67837" w:rsidRPr="00FD6F23">
              <w:rPr>
                <w:rFonts w:ascii="Sylfaen" w:hAnsi="Sylfaen"/>
              </w:rPr>
              <w:t xml:space="preserve"> (maximum 2 mois)</w:t>
            </w:r>
            <w:r w:rsidR="00307C98" w:rsidRPr="00FD6F23">
              <w:rPr>
                <w:rFonts w:ascii="Sylfaen" w:hAnsi="Sylfaen"/>
              </w:rPr>
              <w:t>.</w:t>
            </w:r>
          </w:p>
        </w:tc>
        <w:tc>
          <w:tcPr>
            <w:tcW w:w="5220" w:type="dxa"/>
          </w:tcPr>
          <w:p w14:paraId="1720CBB9" w14:textId="340E46C4" w:rsidR="000D6377" w:rsidRPr="00511417" w:rsidRDefault="00511417" w:rsidP="008B359B">
            <w:pPr>
              <w:tabs>
                <w:tab w:val="left" w:pos="897"/>
              </w:tabs>
              <w:spacing w:line="276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lastRenderedPageBreak/>
              <w:t>2</w:t>
            </w:r>
            <w:r w:rsidR="00E67837" w:rsidRPr="0051141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.1.6. </w:t>
            </w:r>
            <w:r w:rsidR="005B0523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Ասպիրանտուրայում 3 տարի ուսումնառության ընթացքում </w:t>
            </w:r>
            <w:r w:rsidR="00E67837" w:rsidRPr="0051141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Ֆրանսիա </w:t>
            </w:r>
            <w:r w:rsidR="004E3257" w:rsidRPr="0051141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տարեկան </w:t>
            </w:r>
            <w:r w:rsidR="00A95ADD" w:rsidRPr="00511417">
              <w:rPr>
                <w:rFonts w:ascii="Sylfaen" w:hAnsi="Sylfaen"/>
                <w:sz w:val="22"/>
                <w:szCs w:val="22"/>
                <w:lang w:val="hy-AM"/>
              </w:rPr>
              <w:t xml:space="preserve">մի քանի շաբաթ շարունակաբար </w:t>
            </w:r>
            <w:r w:rsidR="00A95ADD" w:rsidRPr="00511417">
              <w:rPr>
                <w:rFonts w:ascii="Sylfaen" w:hAnsi="Sylfaen" w:cs="Sylfaen"/>
                <w:sz w:val="22"/>
                <w:szCs w:val="22"/>
                <w:lang w:val="hy-AM"/>
              </w:rPr>
              <w:t>(</w:t>
            </w:r>
            <w:r w:rsidR="004E3257" w:rsidRPr="0051141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1 </w:t>
            </w:r>
            <w:r w:rsidR="00A95ADD" w:rsidRPr="0051141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տարվա </w:t>
            </w:r>
            <w:r w:rsidR="004E3257" w:rsidRPr="0051141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ընթացքում </w:t>
            </w:r>
            <w:r w:rsidR="00A95ADD" w:rsidRPr="0051141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առավելագույնը 2 ամիս) </w:t>
            </w:r>
            <w:r w:rsidR="00E67837" w:rsidRPr="0051141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գործուղվելու դեպքում </w:t>
            </w:r>
            <w:r w:rsidR="005B0523">
              <w:rPr>
                <w:rFonts w:ascii="Sylfaen" w:hAnsi="Sylfaen"/>
                <w:sz w:val="22"/>
                <w:szCs w:val="22"/>
                <w:lang w:val="hy-AM"/>
              </w:rPr>
              <w:t xml:space="preserve">ասպիրանտին մեկ ամսվա համար վճարել 1200 եվրո </w:t>
            </w:r>
            <w:r w:rsidR="00E67837" w:rsidRPr="00511417">
              <w:rPr>
                <w:rFonts w:ascii="Sylfaen" w:hAnsi="Sylfaen"/>
                <w:sz w:val="22"/>
                <w:szCs w:val="22"/>
                <w:lang w:val="hy-AM"/>
              </w:rPr>
              <w:t xml:space="preserve"> (</w:t>
            </w:r>
            <w:r w:rsidR="005B0523">
              <w:rPr>
                <w:rFonts w:ascii="Sylfaen" w:hAnsi="Sylfaen"/>
                <w:sz w:val="22"/>
                <w:szCs w:val="22"/>
                <w:lang w:val="hy-AM"/>
              </w:rPr>
              <w:t>առավելագույնը 2400 եվրո 2 ամսվա համար</w:t>
            </w:r>
            <w:r w:rsidR="00E67837" w:rsidRPr="00511417">
              <w:rPr>
                <w:rFonts w:ascii="Sylfaen" w:hAnsi="Sylfaen"/>
                <w:sz w:val="22"/>
                <w:szCs w:val="22"/>
                <w:lang w:val="hy-AM"/>
              </w:rPr>
              <w:t xml:space="preserve">) կամ դրան համարժեք ՀՀ </w:t>
            </w:r>
            <w:r w:rsidR="00E67837" w:rsidRPr="00511417">
              <w:rPr>
                <w:rFonts w:ascii="Sylfaen" w:hAnsi="Sylfaen"/>
                <w:sz w:val="22"/>
                <w:szCs w:val="22"/>
                <w:lang w:val="hy-AM"/>
              </w:rPr>
              <w:lastRenderedPageBreak/>
              <w:t>դրամ</w:t>
            </w:r>
            <w:r w:rsidR="008B359B">
              <w:rPr>
                <w:rFonts w:ascii="Sylfaen" w:hAnsi="Sylfaen"/>
                <w:sz w:val="22"/>
                <w:szCs w:val="22"/>
                <w:lang w:val="hy-AM"/>
              </w:rPr>
              <w:t>՝</w:t>
            </w:r>
            <w:r w:rsidR="00E67837" w:rsidRPr="00511417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8B359B">
              <w:rPr>
                <w:rFonts w:ascii="Sylfaen" w:hAnsi="Sylfaen"/>
                <w:sz w:val="22"/>
                <w:szCs w:val="22"/>
                <w:lang w:val="hy-AM"/>
              </w:rPr>
              <w:t xml:space="preserve">որպես կրթաթոշակ, </w:t>
            </w:r>
            <w:r w:rsidR="009F2CBD" w:rsidRPr="00511417">
              <w:rPr>
                <w:rFonts w:ascii="Sylfaen" w:hAnsi="Sylfaen"/>
                <w:sz w:val="22"/>
                <w:szCs w:val="22"/>
                <w:lang w:val="hy-AM"/>
              </w:rPr>
              <w:t>տրանսպորտ</w:t>
            </w:r>
            <w:r w:rsidR="009F2CBD">
              <w:rPr>
                <w:rFonts w:ascii="Sylfaen" w:hAnsi="Sylfaen"/>
                <w:sz w:val="22"/>
                <w:szCs w:val="22"/>
                <w:lang w:val="hy-AM"/>
              </w:rPr>
              <w:t>ի</w:t>
            </w:r>
            <w:r w:rsidR="009F2CBD" w:rsidRPr="00511417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A95ADD" w:rsidRPr="00511417">
              <w:rPr>
                <w:rFonts w:ascii="Sylfaen" w:hAnsi="Sylfaen"/>
                <w:sz w:val="22"/>
                <w:szCs w:val="22"/>
                <w:lang w:val="hy-AM"/>
              </w:rPr>
              <w:t xml:space="preserve">և կացարանի </w:t>
            </w:r>
            <w:r w:rsidR="008B359B" w:rsidRPr="00511417">
              <w:rPr>
                <w:rFonts w:ascii="Sylfaen" w:hAnsi="Sylfaen"/>
                <w:sz w:val="22"/>
                <w:szCs w:val="22"/>
                <w:lang w:val="hy-AM"/>
              </w:rPr>
              <w:t>ծախսեր</w:t>
            </w:r>
            <w:r w:rsidR="008B359B">
              <w:rPr>
                <w:rFonts w:ascii="Sylfaen" w:hAnsi="Sylfaen"/>
                <w:sz w:val="22"/>
                <w:szCs w:val="22"/>
                <w:lang w:val="hy-AM"/>
              </w:rPr>
              <w:t>ի փոխհատուցում</w:t>
            </w:r>
            <w:r w:rsidR="00E67837" w:rsidRPr="00511417">
              <w:rPr>
                <w:rFonts w:ascii="Sylfaen" w:hAnsi="Sylfaen"/>
                <w:sz w:val="22"/>
                <w:szCs w:val="22"/>
                <w:lang w:val="hy-AM"/>
              </w:rPr>
              <w:t>:</w:t>
            </w:r>
          </w:p>
        </w:tc>
      </w:tr>
      <w:tr w:rsidR="00A95ADD" w:rsidRPr="00BD3118" w14:paraId="21081BE2" w14:textId="77777777" w:rsidTr="00F34ED6">
        <w:trPr>
          <w:trHeight w:val="60"/>
        </w:trPr>
        <w:tc>
          <w:tcPr>
            <w:tcW w:w="5148" w:type="dxa"/>
          </w:tcPr>
          <w:p w14:paraId="50CC7896" w14:textId="398709E9" w:rsidR="00A95ADD" w:rsidRPr="00E80998" w:rsidRDefault="00511417" w:rsidP="00E80998">
            <w:pPr>
              <w:tabs>
                <w:tab w:val="left" w:pos="990"/>
              </w:tabs>
              <w:spacing w:line="276" w:lineRule="auto"/>
              <w:ind w:right="72"/>
              <w:jc w:val="both"/>
              <w:rPr>
                <w:rFonts w:ascii="Sylfaen" w:hAnsi="Sylfaen"/>
              </w:rPr>
            </w:pPr>
            <w:r w:rsidRPr="00E80998">
              <w:rPr>
                <w:rFonts w:ascii="Sylfaen" w:hAnsi="Sylfaen"/>
                <w:lang w:val="hy-AM"/>
              </w:rPr>
              <w:lastRenderedPageBreak/>
              <w:t>2</w:t>
            </w:r>
            <w:r w:rsidR="00A95ADD" w:rsidRPr="00E80998">
              <w:rPr>
                <w:rFonts w:ascii="Sylfaen" w:hAnsi="Sylfaen"/>
              </w:rPr>
              <w:t xml:space="preserve">.1.7. Accorder une bourse de thèse </w:t>
            </w:r>
            <w:r w:rsidR="00E23E58" w:rsidRPr="00E80998">
              <w:rPr>
                <w:rFonts w:ascii="Sylfaen" w:hAnsi="Sylfaen"/>
              </w:rPr>
              <w:t xml:space="preserve">annuelle </w:t>
            </w:r>
            <w:r w:rsidR="00A95ADD" w:rsidRPr="00E80998">
              <w:rPr>
                <w:rFonts w:ascii="Sylfaen" w:hAnsi="Sylfaen"/>
              </w:rPr>
              <w:t xml:space="preserve">selon les modalités décrites dans l’article </w:t>
            </w:r>
            <w:r w:rsidRPr="00E80998">
              <w:rPr>
                <w:rFonts w:ascii="Sylfaen" w:hAnsi="Sylfaen"/>
                <w:lang w:val="hy-AM"/>
              </w:rPr>
              <w:t>3</w:t>
            </w:r>
            <w:r w:rsidR="00A95ADD" w:rsidRPr="00E80998">
              <w:rPr>
                <w:rFonts w:ascii="Sylfaen" w:hAnsi="Sylfaen"/>
              </w:rPr>
              <w:t xml:space="preserve"> du présent contrat.</w:t>
            </w:r>
          </w:p>
        </w:tc>
        <w:tc>
          <w:tcPr>
            <w:tcW w:w="5220" w:type="dxa"/>
          </w:tcPr>
          <w:p w14:paraId="4F3AE24A" w14:textId="31C3E554" w:rsidR="00A95ADD" w:rsidRPr="00E80998" w:rsidRDefault="00511417" w:rsidP="00511417">
            <w:pPr>
              <w:tabs>
                <w:tab w:val="left" w:pos="897"/>
              </w:tabs>
              <w:spacing w:line="276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E80998">
              <w:rPr>
                <w:rFonts w:ascii="Sylfaen" w:hAnsi="Sylfaen" w:cs="Sylfaen"/>
                <w:sz w:val="22"/>
                <w:szCs w:val="22"/>
                <w:lang w:val="hy-AM"/>
              </w:rPr>
              <w:t>2</w:t>
            </w:r>
            <w:r w:rsidR="00A95ADD" w:rsidRPr="00E80998">
              <w:rPr>
                <w:rFonts w:ascii="Sylfaen" w:hAnsi="Sylfaen" w:cs="Sylfaen"/>
                <w:sz w:val="22"/>
                <w:szCs w:val="22"/>
                <w:lang w:val="hy-AM"/>
              </w:rPr>
              <w:t xml:space="preserve">.1.7. </w:t>
            </w:r>
            <w:r w:rsidR="00A95ADD" w:rsidRPr="00E80998">
              <w:rPr>
                <w:rFonts w:ascii="Sylfaen" w:hAnsi="Sylfaen"/>
                <w:sz w:val="22"/>
                <w:szCs w:val="22"/>
                <w:lang w:val="hy-AM"/>
              </w:rPr>
              <w:t xml:space="preserve">Ասպիրանտին տալ տարեկան կրթաթոշակ՝ սույն կանոնակարգի </w:t>
            </w:r>
            <w:r w:rsidRPr="00E80998">
              <w:rPr>
                <w:rFonts w:ascii="Sylfaen" w:hAnsi="Sylfaen"/>
                <w:sz w:val="22"/>
                <w:szCs w:val="22"/>
                <w:lang w:val="hy-AM"/>
              </w:rPr>
              <w:t>3</w:t>
            </w:r>
            <w:r w:rsidR="00A95ADD" w:rsidRPr="00E80998">
              <w:rPr>
                <w:rFonts w:ascii="Sylfaen" w:hAnsi="Sylfaen"/>
                <w:sz w:val="22"/>
                <w:szCs w:val="22"/>
                <w:lang w:val="hy-AM"/>
              </w:rPr>
              <w:t>-րդ կետով սահմանված կարգով:</w:t>
            </w:r>
          </w:p>
        </w:tc>
      </w:tr>
      <w:tr w:rsidR="00F34ED6" w:rsidRPr="00BD3118" w14:paraId="14E466DC" w14:textId="77777777" w:rsidTr="00F34ED6">
        <w:trPr>
          <w:trHeight w:val="60"/>
        </w:trPr>
        <w:tc>
          <w:tcPr>
            <w:tcW w:w="5148" w:type="dxa"/>
          </w:tcPr>
          <w:p w14:paraId="0E52A6FB" w14:textId="77777777" w:rsidR="00F34ED6" w:rsidRPr="00FD6F23" w:rsidRDefault="00F34ED6" w:rsidP="00511417">
            <w:pPr>
              <w:tabs>
                <w:tab w:val="left" w:pos="990"/>
              </w:tabs>
              <w:spacing w:line="276" w:lineRule="auto"/>
              <w:ind w:right="72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5220" w:type="dxa"/>
          </w:tcPr>
          <w:p w14:paraId="13DCB3A4" w14:textId="77777777" w:rsidR="00F34ED6" w:rsidRDefault="00F34ED6" w:rsidP="00511417">
            <w:pPr>
              <w:tabs>
                <w:tab w:val="left" w:pos="897"/>
              </w:tabs>
              <w:spacing w:line="276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</w:p>
        </w:tc>
      </w:tr>
      <w:tr w:rsidR="00A95ADD" w:rsidRPr="00BD3118" w14:paraId="3974B7A6" w14:textId="77777777" w:rsidTr="00F34ED6">
        <w:trPr>
          <w:trHeight w:val="60"/>
        </w:trPr>
        <w:tc>
          <w:tcPr>
            <w:tcW w:w="5148" w:type="dxa"/>
          </w:tcPr>
          <w:p w14:paraId="4F226F43" w14:textId="72CD066C" w:rsidR="00A95ADD" w:rsidRPr="00FD6F23" w:rsidRDefault="00511417" w:rsidP="00511417">
            <w:pPr>
              <w:tabs>
                <w:tab w:val="left" w:pos="990"/>
              </w:tabs>
              <w:spacing w:line="276" w:lineRule="auto"/>
              <w:ind w:right="72"/>
              <w:jc w:val="both"/>
              <w:rPr>
                <w:rFonts w:ascii="Sylfaen" w:hAnsi="Sylfaen" w:cs="Arial"/>
              </w:rPr>
            </w:pPr>
            <w:r w:rsidRPr="00FD6F23">
              <w:rPr>
                <w:rFonts w:ascii="Sylfaen" w:hAnsi="Sylfaen"/>
              </w:rPr>
              <w:t xml:space="preserve">   </w:t>
            </w:r>
            <w:r w:rsidRPr="00FD6F23">
              <w:rPr>
                <w:rFonts w:ascii="Sylfaen" w:hAnsi="Sylfaen"/>
                <w:lang w:val="hy-AM"/>
              </w:rPr>
              <w:t>2</w:t>
            </w:r>
            <w:r w:rsidR="00CD75EE" w:rsidRPr="00FD6F23">
              <w:rPr>
                <w:rFonts w:ascii="Sylfaen" w:hAnsi="Sylfaen"/>
              </w:rPr>
              <w:t>.</w:t>
            </w:r>
            <w:r w:rsidRPr="00FD6F23">
              <w:rPr>
                <w:rFonts w:ascii="Sylfaen" w:hAnsi="Sylfaen"/>
                <w:lang w:val="hy-AM"/>
              </w:rPr>
              <w:t>2</w:t>
            </w:r>
            <w:r w:rsidR="00CD75EE" w:rsidRPr="00FD6F23">
              <w:rPr>
                <w:rFonts w:ascii="Sylfaen" w:hAnsi="Sylfaen"/>
              </w:rPr>
              <w:t xml:space="preserve">. </w:t>
            </w:r>
            <w:r w:rsidR="00A95ADD" w:rsidRPr="00FD6F23">
              <w:rPr>
                <w:rFonts w:ascii="Sylfaen" w:hAnsi="Sylfaen"/>
                <w:b/>
              </w:rPr>
              <w:t>Le Doctorant s’engage à :</w:t>
            </w:r>
          </w:p>
        </w:tc>
        <w:tc>
          <w:tcPr>
            <w:tcW w:w="5220" w:type="dxa"/>
          </w:tcPr>
          <w:p w14:paraId="77134616" w14:textId="5A0FC7AC" w:rsidR="00A95ADD" w:rsidRPr="00511417" w:rsidRDefault="00511417" w:rsidP="00511417">
            <w:pPr>
              <w:tabs>
                <w:tab w:val="left" w:pos="897"/>
              </w:tabs>
              <w:spacing w:line="276" w:lineRule="auto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 xml:space="preserve">   2</w:t>
            </w:r>
            <w:r w:rsidR="00A95ADD" w:rsidRPr="00511417">
              <w:rPr>
                <w:rFonts w:ascii="Sylfaen" w:hAnsi="Sylfaen" w:cs="Sylfaen"/>
                <w:sz w:val="22"/>
                <w:szCs w:val="22"/>
                <w:lang w:val="hy-AM"/>
              </w:rPr>
              <w:t>.</w:t>
            </w:r>
            <w:r>
              <w:rPr>
                <w:rFonts w:ascii="Sylfaen" w:hAnsi="Sylfaen" w:cs="Sylfaen"/>
                <w:sz w:val="22"/>
                <w:szCs w:val="22"/>
                <w:lang w:val="hy-AM"/>
              </w:rPr>
              <w:t>2</w:t>
            </w:r>
            <w:r w:rsidR="00A95ADD" w:rsidRPr="0051141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. </w:t>
            </w:r>
            <w:r w:rsidR="00A95ADD" w:rsidRPr="00511417">
              <w:rPr>
                <w:rFonts w:ascii="Sylfaen" w:hAnsi="Sylfaen"/>
                <w:b/>
                <w:sz w:val="22"/>
                <w:szCs w:val="22"/>
                <w:lang w:val="hy-AM"/>
              </w:rPr>
              <w:t>Ասպիրանտը պարտավորվում է՝</w:t>
            </w:r>
          </w:p>
        </w:tc>
      </w:tr>
      <w:tr w:rsidR="00F6255B" w:rsidRPr="00F91A7B" w14:paraId="7445B192" w14:textId="77777777" w:rsidTr="00F34ED6">
        <w:trPr>
          <w:trHeight w:val="60"/>
        </w:trPr>
        <w:tc>
          <w:tcPr>
            <w:tcW w:w="5148" w:type="dxa"/>
          </w:tcPr>
          <w:p w14:paraId="4DB6264F" w14:textId="43A6689B" w:rsidR="00F6255B" w:rsidRPr="002A4830" w:rsidRDefault="00511417" w:rsidP="00511417">
            <w:pPr>
              <w:tabs>
                <w:tab w:val="left" w:pos="990"/>
              </w:tabs>
              <w:spacing w:line="276" w:lineRule="auto"/>
              <w:ind w:right="72"/>
              <w:jc w:val="both"/>
              <w:rPr>
                <w:rFonts w:ascii="Sylfaen" w:hAnsi="Sylfaen"/>
              </w:rPr>
            </w:pPr>
            <w:r w:rsidRPr="00FD6F23">
              <w:rPr>
                <w:rFonts w:ascii="Sylfaen" w:hAnsi="Sylfaen"/>
                <w:lang w:val="hy-AM"/>
              </w:rPr>
              <w:t>2</w:t>
            </w:r>
            <w:r w:rsidR="00F6255B" w:rsidRPr="00FD6F23">
              <w:rPr>
                <w:rFonts w:ascii="Sylfaen" w:hAnsi="Sylfaen"/>
              </w:rPr>
              <w:t>.</w:t>
            </w:r>
            <w:r w:rsidRPr="00FD6F23">
              <w:rPr>
                <w:rFonts w:ascii="Sylfaen" w:hAnsi="Sylfaen"/>
                <w:lang w:val="hy-AM"/>
              </w:rPr>
              <w:t>2</w:t>
            </w:r>
            <w:r w:rsidR="00F6255B" w:rsidRPr="00FD6F23">
              <w:rPr>
                <w:rFonts w:ascii="Sylfaen" w:hAnsi="Sylfaen"/>
              </w:rPr>
              <w:t xml:space="preserve">.1. Être présent à temps plein à l’UFAR, en soutenant la chaire </w:t>
            </w:r>
            <w:r w:rsidR="00462DA8" w:rsidRPr="002A4830">
              <w:rPr>
                <w:rFonts w:ascii="Sylfaen" w:hAnsi="Sylfaen"/>
              </w:rPr>
              <w:t xml:space="preserve">ou la faculté </w:t>
            </w:r>
            <w:r w:rsidR="00F6255B" w:rsidRPr="002A4830">
              <w:rPr>
                <w:rFonts w:ascii="Sylfaen" w:hAnsi="Sylfaen"/>
              </w:rPr>
              <w:t>dont il relève, lors des activités pédagogiques et de recherche, ainsi que</w:t>
            </w:r>
            <w:r w:rsidR="00462DA8" w:rsidRPr="002A4830">
              <w:rPr>
                <w:rFonts w:ascii="Sylfaen" w:hAnsi="Sylfaen"/>
              </w:rPr>
              <w:t xml:space="preserve"> dans l’organisation d’</w:t>
            </w:r>
            <w:r w:rsidR="00F6255B" w:rsidRPr="002A4830">
              <w:rPr>
                <w:rFonts w:ascii="Sylfaen" w:hAnsi="Sylfaen"/>
              </w:rPr>
              <w:t>évènements.</w:t>
            </w:r>
          </w:p>
        </w:tc>
        <w:tc>
          <w:tcPr>
            <w:tcW w:w="5220" w:type="dxa"/>
          </w:tcPr>
          <w:p w14:paraId="5FE877B8" w14:textId="2D072634" w:rsidR="00F6255B" w:rsidRPr="00511417" w:rsidRDefault="00511417" w:rsidP="0055427C">
            <w:pPr>
              <w:tabs>
                <w:tab w:val="left" w:pos="897"/>
              </w:tabs>
              <w:spacing w:line="276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2</w:t>
            </w:r>
            <w:r w:rsidR="00F6255B" w:rsidRPr="00511417">
              <w:rPr>
                <w:rFonts w:ascii="Sylfaen" w:hAnsi="Sylfaen"/>
                <w:sz w:val="22"/>
                <w:szCs w:val="22"/>
                <w:lang w:val="hy-AM"/>
              </w:rPr>
              <w:t>.</w:t>
            </w:r>
            <w:r>
              <w:rPr>
                <w:rFonts w:ascii="Sylfaen" w:hAnsi="Sylfaen"/>
                <w:sz w:val="22"/>
                <w:szCs w:val="22"/>
                <w:lang w:val="hy-AM"/>
              </w:rPr>
              <w:t>2</w:t>
            </w:r>
            <w:r w:rsidR="00F6255B" w:rsidRPr="00511417">
              <w:rPr>
                <w:rFonts w:ascii="Sylfaen" w:hAnsi="Sylfaen"/>
                <w:sz w:val="22"/>
                <w:szCs w:val="22"/>
                <w:lang w:val="hy-AM"/>
              </w:rPr>
              <w:t>.1. օժանդակելո</w:t>
            </w:r>
            <w:r w:rsidR="00F91A7B">
              <w:rPr>
                <w:rFonts w:ascii="Sylfaen" w:hAnsi="Sylfaen"/>
                <w:sz w:val="22"/>
                <w:szCs w:val="22"/>
                <w:lang w:val="hy-AM"/>
              </w:rPr>
              <w:t>ւ</w:t>
            </w:r>
            <w:r w:rsidR="00F6255B" w:rsidRPr="00511417">
              <w:rPr>
                <w:rFonts w:ascii="Sylfaen" w:hAnsi="Sylfaen"/>
                <w:sz w:val="22"/>
                <w:szCs w:val="22"/>
                <w:lang w:val="hy-AM"/>
              </w:rPr>
              <w:t xml:space="preserve"> համապատասխան </w:t>
            </w:r>
            <w:r w:rsidR="00462DA8" w:rsidRPr="00511417">
              <w:rPr>
                <w:rFonts w:ascii="Sylfaen" w:hAnsi="Sylfaen"/>
                <w:sz w:val="22"/>
                <w:szCs w:val="22"/>
                <w:lang w:val="hy-AM"/>
              </w:rPr>
              <w:t xml:space="preserve">ամբիոնին կամ </w:t>
            </w:r>
            <w:r w:rsidR="00F6255B" w:rsidRPr="00511417">
              <w:rPr>
                <w:rFonts w:ascii="Sylfaen" w:hAnsi="Sylfaen"/>
                <w:sz w:val="22"/>
                <w:szCs w:val="22"/>
                <w:lang w:val="hy-AM"/>
              </w:rPr>
              <w:t>ֆակուլտետին մանկավարժական և գիտահետազոտական գործունեության իրականացման և միջոցառումների կազմակերպման ընթացքում:</w:t>
            </w:r>
          </w:p>
        </w:tc>
      </w:tr>
      <w:tr w:rsidR="002520F2" w:rsidRPr="00AD713F" w14:paraId="23265487" w14:textId="77777777" w:rsidTr="00F34ED6">
        <w:trPr>
          <w:trHeight w:val="60"/>
        </w:trPr>
        <w:tc>
          <w:tcPr>
            <w:tcW w:w="5148" w:type="dxa"/>
          </w:tcPr>
          <w:p w14:paraId="30BA252D" w14:textId="2C994D69" w:rsidR="002520F2" w:rsidRPr="00FD6F23" w:rsidRDefault="00511417" w:rsidP="00511417">
            <w:pPr>
              <w:tabs>
                <w:tab w:val="left" w:pos="990"/>
              </w:tabs>
              <w:spacing w:line="276" w:lineRule="auto"/>
              <w:ind w:right="72"/>
              <w:jc w:val="both"/>
              <w:rPr>
                <w:rFonts w:ascii="Sylfaen" w:hAnsi="Sylfaen"/>
              </w:rPr>
            </w:pPr>
            <w:r w:rsidRPr="00FD6F23">
              <w:rPr>
                <w:rFonts w:ascii="Sylfaen" w:hAnsi="Sylfaen"/>
                <w:lang w:val="hy-AM"/>
              </w:rPr>
              <w:t>2.2.</w:t>
            </w:r>
            <w:r w:rsidR="002520F2" w:rsidRPr="00FD6F23">
              <w:rPr>
                <w:rFonts w:ascii="Sylfaen" w:hAnsi="Sylfaen"/>
              </w:rPr>
              <w:t xml:space="preserve">2. </w:t>
            </w:r>
            <w:r w:rsidR="002520F2" w:rsidRPr="0010442F">
              <w:rPr>
                <w:rFonts w:ascii="Sylfaen" w:hAnsi="Sylfaen"/>
              </w:rPr>
              <w:t>N’avoir aucun autre emploi rémunéré ou non et donc faire uniquement sa thèse de Doctorat.</w:t>
            </w:r>
            <w:r w:rsidR="00D87F62" w:rsidRPr="0010442F">
              <w:rPr>
                <w:rFonts w:ascii="Sylfaen" w:hAnsi="Sylfaen"/>
              </w:rPr>
              <w:t xml:space="preserve"> Cependant, </w:t>
            </w:r>
            <w:r w:rsidR="00DB1BC1" w:rsidRPr="0010442F">
              <w:rPr>
                <w:rFonts w:ascii="Sylfaen" w:hAnsi="Sylfaen"/>
              </w:rPr>
              <w:t>le doctorant pourra être impliqué dans des projets scientifiques.</w:t>
            </w:r>
          </w:p>
        </w:tc>
        <w:tc>
          <w:tcPr>
            <w:tcW w:w="5220" w:type="dxa"/>
          </w:tcPr>
          <w:p w14:paraId="703101FE" w14:textId="625F3A38" w:rsidR="002520F2" w:rsidRPr="00832142" w:rsidRDefault="00511417" w:rsidP="00832142">
            <w:pPr>
              <w:tabs>
                <w:tab w:val="left" w:pos="897"/>
              </w:tabs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2.2</w:t>
            </w:r>
            <w:r w:rsidR="002520F2" w:rsidRPr="00511417">
              <w:rPr>
                <w:rFonts w:ascii="Sylfaen" w:hAnsi="Sylfaen" w:cs="Sylfaen"/>
                <w:sz w:val="22"/>
                <w:szCs w:val="22"/>
                <w:lang w:val="hy-AM"/>
              </w:rPr>
              <w:t>.2</w:t>
            </w:r>
            <w:r w:rsidR="002520F2" w:rsidRPr="00AD713F">
              <w:rPr>
                <w:rFonts w:ascii="Sylfaen" w:hAnsi="Sylfaen" w:cs="Sylfaen"/>
                <w:sz w:val="22"/>
                <w:szCs w:val="22"/>
                <w:lang w:val="hy-AM"/>
              </w:rPr>
              <w:t xml:space="preserve">. Չունենալ վճարվող կամ չվճարվող այլ աշխատանք և </w:t>
            </w:r>
            <w:r w:rsidR="00B67CC2" w:rsidRPr="00AD713F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աշխատել </w:t>
            </w:r>
            <w:r w:rsidR="002520F2" w:rsidRPr="00AD713F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միայն իր ատենախոսության</w:t>
            </w:r>
            <w:r w:rsidR="002520F2" w:rsidRPr="0051141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</w:t>
            </w:r>
            <w:r w:rsidR="00B67CC2">
              <w:rPr>
                <w:rFonts w:ascii="Sylfaen" w:hAnsi="Sylfaen" w:cs="Sylfaen"/>
                <w:sz w:val="22"/>
                <w:szCs w:val="22"/>
                <w:lang w:val="hy-AM"/>
              </w:rPr>
              <w:t>վրա</w:t>
            </w:r>
            <w:r w:rsidR="002520F2" w:rsidRPr="0051141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: </w:t>
            </w:r>
            <w:r w:rsidR="00832142">
              <w:rPr>
                <w:rFonts w:ascii="Sylfaen" w:hAnsi="Sylfaen" w:cs="Sylfaen"/>
                <w:sz w:val="22"/>
                <w:szCs w:val="22"/>
                <w:lang w:val="hy-AM"/>
              </w:rPr>
              <w:t>Սակայն ասպիրանտը կարող է ներգրավվել գիտահետազոտական  նախագծերում։</w:t>
            </w:r>
          </w:p>
        </w:tc>
      </w:tr>
      <w:tr w:rsidR="00315265" w:rsidRPr="00FD6F23" w14:paraId="114B2F3F" w14:textId="77777777" w:rsidTr="00F34ED6">
        <w:trPr>
          <w:trHeight w:val="60"/>
        </w:trPr>
        <w:tc>
          <w:tcPr>
            <w:tcW w:w="5148" w:type="dxa"/>
          </w:tcPr>
          <w:p w14:paraId="10857E36" w14:textId="18ACD202" w:rsidR="00315265" w:rsidRPr="002A4830" w:rsidRDefault="00511417" w:rsidP="00CD75EE">
            <w:pPr>
              <w:tabs>
                <w:tab w:val="left" w:pos="990"/>
              </w:tabs>
              <w:spacing w:line="276" w:lineRule="auto"/>
              <w:ind w:right="72"/>
              <w:jc w:val="both"/>
              <w:rPr>
                <w:rFonts w:ascii="Sylfaen" w:hAnsi="Sylfaen"/>
              </w:rPr>
            </w:pPr>
            <w:r w:rsidRPr="00FD6F23">
              <w:rPr>
                <w:rFonts w:ascii="Sylfaen" w:hAnsi="Sylfaen"/>
                <w:lang w:val="hy-AM"/>
              </w:rPr>
              <w:t>2.2</w:t>
            </w:r>
            <w:r w:rsidR="00315265" w:rsidRPr="00FD6F23">
              <w:rPr>
                <w:rFonts w:ascii="Sylfaen" w:hAnsi="Sylfaen"/>
              </w:rPr>
              <w:t>.3. À suivre les cours obligatoires organisés dans le cadre de la formation doctorale en France et/ou à l’UFAR.</w:t>
            </w:r>
          </w:p>
        </w:tc>
        <w:tc>
          <w:tcPr>
            <w:tcW w:w="5220" w:type="dxa"/>
          </w:tcPr>
          <w:p w14:paraId="6C4795D0" w14:textId="0CB389EB" w:rsidR="00315265" w:rsidRPr="00511417" w:rsidRDefault="00511417" w:rsidP="00122302">
            <w:pPr>
              <w:tabs>
                <w:tab w:val="left" w:pos="897"/>
              </w:tabs>
              <w:spacing w:line="276" w:lineRule="auto"/>
              <w:jc w:val="both"/>
              <w:rPr>
                <w:rFonts w:ascii="Sylfaen" w:hAnsi="Sylfaen" w:cs="Sylfaen"/>
                <w:color w:val="FF0000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2.2</w:t>
            </w:r>
            <w:r w:rsidR="00315265" w:rsidRPr="0051141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.3. </w:t>
            </w:r>
            <w:r w:rsidR="00315265" w:rsidRPr="00511417">
              <w:rPr>
                <w:rFonts w:ascii="Sylfaen" w:hAnsi="Sylfaen"/>
                <w:sz w:val="22"/>
                <w:szCs w:val="22"/>
                <w:lang w:val="hy-AM"/>
              </w:rPr>
              <w:t xml:space="preserve">Հաճախել ասպիրանտական կրթության շրջանակներում Ֆրանսիայում </w:t>
            </w:r>
            <w:r w:rsidR="00FD6F23">
              <w:rPr>
                <w:rFonts w:ascii="Sylfaen" w:hAnsi="Sylfaen"/>
                <w:sz w:val="22"/>
                <w:szCs w:val="22"/>
                <w:lang w:val="hy-AM"/>
              </w:rPr>
              <w:t>և/</w:t>
            </w:r>
            <w:r w:rsidR="00315265" w:rsidRPr="00511417">
              <w:rPr>
                <w:rFonts w:ascii="Sylfaen" w:hAnsi="Sylfaen"/>
                <w:sz w:val="22"/>
                <w:szCs w:val="22"/>
                <w:lang w:val="hy-AM"/>
              </w:rPr>
              <w:t>կամ ՀՖՀՀ-ում կազմակերպվող պարտադիր դասընթացներին:</w:t>
            </w:r>
          </w:p>
        </w:tc>
      </w:tr>
      <w:tr w:rsidR="00315265" w:rsidRPr="00AD713F" w14:paraId="50FDD56E" w14:textId="77777777" w:rsidTr="00F34ED6">
        <w:trPr>
          <w:trHeight w:val="60"/>
        </w:trPr>
        <w:tc>
          <w:tcPr>
            <w:tcW w:w="5148" w:type="dxa"/>
          </w:tcPr>
          <w:p w14:paraId="0C603FE8" w14:textId="1DB54264" w:rsidR="00315265" w:rsidRPr="00FD6F23" w:rsidRDefault="00511417" w:rsidP="007824C8">
            <w:pPr>
              <w:tabs>
                <w:tab w:val="left" w:pos="990"/>
              </w:tabs>
              <w:spacing w:line="276" w:lineRule="auto"/>
              <w:ind w:right="72"/>
              <w:jc w:val="both"/>
              <w:rPr>
                <w:rFonts w:ascii="Sylfaen" w:hAnsi="Sylfaen"/>
              </w:rPr>
            </w:pPr>
            <w:r w:rsidRPr="00FD6F23">
              <w:rPr>
                <w:rFonts w:ascii="Sylfaen" w:hAnsi="Sylfaen"/>
                <w:lang w:val="hy-AM"/>
              </w:rPr>
              <w:t>2.2.</w:t>
            </w:r>
            <w:r w:rsidR="00315265" w:rsidRPr="00FD6F23">
              <w:rPr>
                <w:rFonts w:ascii="Sylfaen" w:hAnsi="Sylfaen"/>
              </w:rPr>
              <w:t xml:space="preserve">4. Coopérer avec son directeur de thèse </w:t>
            </w:r>
            <w:r w:rsidR="00DB1BC1" w:rsidRPr="00FD6F23">
              <w:rPr>
                <w:rFonts w:ascii="Sylfaen" w:hAnsi="Sylfaen"/>
              </w:rPr>
              <w:t xml:space="preserve">à l’Université </w:t>
            </w:r>
            <w:r w:rsidR="00F73AD5" w:rsidRPr="002A4830">
              <w:rPr>
                <w:rFonts w:ascii="Sylfaen" w:hAnsi="Sylfaen"/>
              </w:rPr>
              <w:t xml:space="preserve">de Toulouse 3 </w:t>
            </w:r>
            <w:r w:rsidR="00315265" w:rsidRPr="002A4830">
              <w:rPr>
                <w:rFonts w:ascii="Sylfaen" w:hAnsi="Sylfaen"/>
              </w:rPr>
              <w:t xml:space="preserve">et </w:t>
            </w:r>
            <w:r w:rsidR="00B12DA2" w:rsidRPr="002A4830">
              <w:rPr>
                <w:rFonts w:ascii="Sylfaen" w:hAnsi="Sylfaen"/>
              </w:rPr>
              <w:t xml:space="preserve">son </w:t>
            </w:r>
            <w:r w:rsidR="0067715F" w:rsidRPr="002A4830">
              <w:rPr>
                <w:rFonts w:ascii="Sylfaen" w:hAnsi="Sylfaen"/>
              </w:rPr>
              <w:t>co-directeur</w:t>
            </w:r>
            <w:r w:rsidR="007824C8" w:rsidRPr="00E80998">
              <w:rPr>
                <w:rFonts w:ascii="Sylfaen" w:hAnsi="Sylfaen"/>
              </w:rPr>
              <w:t xml:space="preserve"> </w:t>
            </w:r>
            <w:r w:rsidR="00B12DA2" w:rsidRPr="00FD6F23">
              <w:rPr>
                <w:rFonts w:ascii="Sylfaen" w:hAnsi="Sylfaen"/>
              </w:rPr>
              <w:t>rattaché à</w:t>
            </w:r>
            <w:r w:rsidR="00315265" w:rsidRPr="00FD6F23">
              <w:rPr>
                <w:rFonts w:ascii="Sylfaen" w:hAnsi="Sylfaen"/>
              </w:rPr>
              <w:t xml:space="preserve">  l’UFAR</w:t>
            </w:r>
            <w:r w:rsidR="00BC3E78" w:rsidRPr="00FD6F23">
              <w:rPr>
                <w:rFonts w:ascii="Sylfaen" w:hAnsi="Sylfaen"/>
                <w:lang w:val="hy-AM"/>
              </w:rPr>
              <w:t xml:space="preserve"> </w:t>
            </w:r>
            <w:r w:rsidR="00BC3E78" w:rsidRPr="00FD6F23">
              <w:rPr>
                <w:rFonts w:ascii="Sylfaen" w:hAnsi="Sylfaen"/>
              </w:rPr>
              <w:t>et</w:t>
            </w:r>
            <w:r w:rsidR="007824C8" w:rsidRPr="00FD6F23">
              <w:rPr>
                <w:rFonts w:ascii="Sylfaen" w:hAnsi="Sylfaen"/>
                <w:lang w:val="hy-AM"/>
              </w:rPr>
              <w:t>/</w:t>
            </w:r>
            <w:r w:rsidR="007824C8" w:rsidRPr="00FD6F23">
              <w:rPr>
                <w:rFonts w:ascii="Sylfaen" w:hAnsi="Sylfaen"/>
                <w:lang w:val="ru-RU"/>
              </w:rPr>
              <w:t>о</w:t>
            </w:r>
            <w:r w:rsidR="007824C8" w:rsidRPr="00FD6F23">
              <w:rPr>
                <w:rFonts w:ascii="Sylfaen" w:hAnsi="Sylfaen"/>
              </w:rPr>
              <w:t>u</w:t>
            </w:r>
            <w:r w:rsidR="00BC3E78" w:rsidRPr="00FD6F23">
              <w:rPr>
                <w:rFonts w:ascii="Sylfaen" w:hAnsi="Sylfaen"/>
              </w:rPr>
              <w:t xml:space="preserve"> </w:t>
            </w:r>
            <w:r w:rsidR="00B12DA2" w:rsidRPr="00FD6F23">
              <w:rPr>
                <w:rFonts w:ascii="Sylfaen" w:hAnsi="Sylfaen"/>
              </w:rPr>
              <w:t xml:space="preserve">à </w:t>
            </w:r>
            <w:r w:rsidR="00BC3E78" w:rsidRPr="00FD6F23">
              <w:rPr>
                <w:rFonts w:ascii="Sylfaen" w:hAnsi="Sylfaen"/>
              </w:rPr>
              <w:t>l’IIP</w:t>
            </w:r>
            <w:r w:rsidR="00BC3E78" w:rsidRPr="00FD6F23">
              <w:rPr>
                <w:rFonts w:ascii="Sylfaen" w:hAnsi="Sylfaen"/>
                <w:lang w:val="ru-RU"/>
              </w:rPr>
              <w:t>А</w:t>
            </w:r>
            <w:r w:rsidR="00315265" w:rsidRPr="00FD6F23">
              <w:rPr>
                <w:rFonts w:ascii="Sylfaen" w:hAnsi="Sylfaen"/>
              </w:rPr>
              <w:t>.</w:t>
            </w:r>
          </w:p>
        </w:tc>
        <w:tc>
          <w:tcPr>
            <w:tcW w:w="5220" w:type="dxa"/>
          </w:tcPr>
          <w:p w14:paraId="63806DB6" w14:textId="284B0042" w:rsidR="00315265" w:rsidRPr="00511417" w:rsidRDefault="00511417" w:rsidP="00B12DA2">
            <w:pPr>
              <w:tabs>
                <w:tab w:val="left" w:pos="897"/>
              </w:tabs>
              <w:spacing w:line="276" w:lineRule="auto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2.2</w:t>
            </w:r>
            <w:r w:rsidR="00315265" w:rsidRPr="0051141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.4. </w:t>
            </w:r>
            <w:r w:rsidR="00315265" w:rsidRPr="00511417">
              <w:rPr>
                <w:rFonts w:ascii="Sylfaen" w:hAnsi="Sylfaen"/>
                <w:sz w:val="22"/>
                <w:szCs w:val="22"/>
                <w:lang w:val="hy-AM"/>
              </w:rPr>
              <w:t xml:space="preserve">Համագործակցել </w:t>
            </w:r>
            <w:r w:rsidR="007038C8">
              <w:rPr>
                <w:rFonts w:ascii="Sylfaen" w:hAnsi="Sylfaen"/>
                <w:sz w:val="22"/>
                <w:szCs w:val="22"/>
                <w:lang w:val="hy-AM"/>
              </w:rPr>
              <w:t xml:space="preserve">Թուլուզ 3 համալսարանի </w:t>
            </w:r>
            <w:r w:rsidR="00315265" w:rsidRPr="00511417">
              <w:rPr>
                <w:rFonts w:ascii="Sylfaen" w:hAnsi="Sylfaen"/>
                <w:sz w:val="22"/>
                <w:szCs w:val="22"/>
                <w:lang w:val="hy-AM"/>
              </w:rPr>
              <w:t>իր գիտական ղեկավարի</w:t>
            </w:r>
            <w:r w:rsidR="00984E93" w:rsidRPr="006A1AF5">
              <w:rPr>
                <w:rFonts w:ascii="Sylfaen" w:hAnsi="Sylfaen"/>
                <w:sz w:val="22"/>
                <w:szCs w:val="22"/>
                <w:lang w:val="hy-AM"/>
              </w:rPr>
              <w:t>,</w:t>
            </w:r>
            <w:r w:rsidR="00315265" w:rsidRPr="00511417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315265" w:rsidRPr="00B12DA2">
              <w:rPr>
                <w:rFonts w:ascii="Sylfaen" w:hAnsi="Sylfaen"/>
                <w:sz w:val="22"/>
                <w:szCs w:val="22"/>
                <w:lang w:val="hy-AM"/>
              </w:rPr>
              <w:t>ՀՖՀՀ</w:t>
            </w:r>
            <w:r w:rsidR="00984E93" w:rsidRPr="00B12DA2">
              <w:rPr>
                <w:rFonts w:ascii="Sylfaen" w:hAnsi="Sylfaen"/>
                <w:sz w:val="22"/>
                <w:szCs w:val="22"/>
                <w:lang w:val="hy-AM"/>
              </w:rPr>
              <w:t>-ի</w:t>
            </w:r>
            <w:r w:rsidR="00BC3E78" w:rsidRPr="00B12DA2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8B359B">
              <w:rPr>
                <w:rFonts w:ascii="Sylfaen" w:hAnsi="Sylfaen"/>
                <w:sz w:val="22"/>
                <w:szCs w:val="22"/>
                <w:lang w:val="hy-AM"/>
              </w:rPr>
              <w:t>և/</w:t>
            </w:r>
            <w:r w:rsidR="00D94C93" w:rsidRPr="008B359B">
              <w:rPr>
                <w:rFonts w:ascii="Sylfaen" w:hAnsi="Sylfaen"/>
                <w:sz w:val="22"/>
                <w:szCs w:val="22"/>
                <w:lang w:val="hy-AM"/>
              </w:rPr>
              <w:t>կամ</w:t>
            </w:r>
            <w:r w:rsidR="00BC3E78" w:rsidRPr="00B12DA2">
              <w:rPr>
                <w:rFonts w:ascii="Sylfaen" w:hAnsi="Sylfaen"/>
                <w:sz w:val="22"/>
                <w:szCs w:val="22"/>
                <w:lang w:val="hy-AM"/>
              </w:rPr>
              <w:t xml:space="preserve"> ԻԱՊԻ</w:t>
            </w:r>
            <w:r w:rsidR="00984E93" w:rsidRPr="00B12DA2">
              <w:rPr>
                <w:rFonts w:ascii="Sylfaen" w:hAnsi="Sylfaen"/>
                <w:sz w:val="22"/>
                <w:szCs w:val="22"/>
                <w:lang w:val="hy-AM"/>
              </w:rPr>
              <w:t>–ի</w:t>
            </w:r>
            <w:r w:rsidR="00315265" w:rsidRPr="00B12DA2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B12DA2" w:rsidRPr="00AD713F">
              <w:rPr>
                <w:rFonts w:ascii="Sylfaen" w:hAnsi="Sylfaen"/>
                <w:sz w:val="22"/>
                <w:szCs w:val="22"/>
                <w:lang w:val="hy-AM"/>
              </w:rPr>
              <w:t>համա</w:t>
            </w:r>
            <w:r w:rsidR="004D1639" w:rsidRPr="00B12DA2">
              <w:rPr>
                <w:rFonts w:ascii="Sylfaen" w:hAnsi="Sylfaen"/>
                <w:sz w:val="22"/>
                <w:szCs w:val="22"/>
                <w:lang w:val="hy-AM"/>
              </w:rPr>
              <w:t>ղեկավար</w:t>
            </w:r>
            <w:r w:rsidR="00B12DA2">
              <w:rPr>
                <w:rFonts w:ascii="Sylfaen" w:hAnsi="Sylfaen"/>
                <w:sz w:val="22"/>
                <w:szCs w:val="22"/>
                <w:lang w:val="hy-AM"/>
              </w:rPr>
              <w:t>ի</w:t>
            </w:r>
            <w:r w:rsidR="004D1639" w:rsidRPr="00B12DA2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315265" w:rsidRPr="00B12DA2">
              <w:rPr>
                <w:rFonts w:ascii="Sylfaen" w:hAnsi="Sylfaen"/>
                <w:sz w:val="22"/>
                <w:szCs w:val="22"/>
                <w:lang w:val="hy-AM"/>
              </w:rPr>
              <w:t>հետ:</w:t>
            </w:r>
          </w:p>
        </w:tc>
      </w:tr>
      <w:tr w:rsidR="00315265" w:rsidRPr="00B67CC2" w14:paraId="76D74D6F" w14:textId="77777777" w:rsidTr="00F34ED6">
        <w:trPr>
          <w:trHeight w:val="60"/>
        </w:trPr>
        <w:tc>
          <w:tcPr>
            <w:tcW w:w="5148" w:type="dxa"/>
          </w:tcPr>
          <w:p w14:paraId="34F1AF88" w14:textId="7B197201" w:rsidR="00315265" w:rsidRPr="002A4830" w:rsidRDefault="00511417" w:rsidP="00315265">
            <w:pPr>
              <w:tabs>
                <w:tab w:val="left" w:pos="990"/>
              </w:tabs>
              <w:spacing w:line="276" w:lineRule="auto"/>
              <w:ind w:right="72"/>
              <w:jc w:val="both"/>
              <w:rPr>
                <w:rFonts w:ascii="Sylfaen" w:hAnsi="Sylfaen"/>
              </w:rPr>
            </w:pPr>
            <w:r w:rsidRPr="00FD6F23">
              <w:rPr>
                <w:rFonts w:ascii="Sylfaen" w:hAnsi="Sylfaen"/>
                <w:lang w:val="hy-AM"/>
              </w:rPr>
              <w:t>2.2</w:t>
            </w:r>
            <w:r w:rsidR="00315265" w:rsidRPr="00FD6F23">
              <w:rPr>
                <w:rFonts w:ascii="Sylfaen" w:hAnsi="Sylfaen"/>
              </w:rPr>
              <w:t xml:space="preserve">.5. Présenter chaque année un rapport écrit à l’UFAR et/ou l’organisme co-financeur du </w:t>
            </w:r>
            <w:r w:rsidR="00315265" w:rsidRPr="002A4830">
              <w:rPr>
                <w:rFonts w:ascii="Sylfaen" w:hAnsi="Sylfaen"/>
              </w:rPr>
              <w:t>doctorat, conformément au plan du travail (voir le document en annexe). Ce rapport devra être signé par le Doctorant et le directeur de thèse.</w:t>
            </w:r>
          </w:p>
        </w:tc>
        <w:tc>
          <w:tcPr>
            <w:tcW w:w="5220" w:type="dxa"/>
          </w:tcPr>
          <w:p w14:paraId="36E7D4B1" w14:textId="3B25AAE6" w:rsidR="00315265" w:rsidRPr="00511417" w:rsidRDefault="00511417" w:rsidP="00B67CC2">
            <w:pPr>
              <w:tabs>
                <w:tab w:val="left" w:pos="897"/>
              </w:tabs>
              <w:spacing w:line="276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2.2.</w:t>
            </w:r>
            <w:r w:rsidR="00315265" w:rsidRPr="0051141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5. </w:t>
            </w:r>
            <w:r w:rsidR="00315265" w:rsidRPr="00511417">
              <w:rPr>
                <w:rFonts w:ascii="Sylfaen" w:hAnsi="Sylfaen"/>
                <w:sz w:val="22"/>
                <w:szCs w:val="22"/>
                <w:lang w:val="hy-AM"/>
              </w:rPr>
              <w:t>Աշխատանքային պլանին համապատասխան՝ յուրաքանչյուր տարի գրավոր հաշվետվություն ներկայացնել ՀՖՀՀ-ին և/կամ գիտական հետազոտությունը համաֆինանսավորող կառույցին</w:t>
            </w:r>
            <w:r w:rsidR="00B67CC2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B67CC2" w:rsidRPr="006A1AF5">
              <w:rPr>
                <w:rFonts w:ascii="Sylfaen" w:hAnsi="Sylfaen"/>
                <w:sz w:val="22"/>
                <w:szCs w:val="22"/>
                <w:lang w:val="hy-AM"/>
              </w:rPr>
              <w:t>(</w:t>
            </w:r>
            <w:r w:rsidR="00B67CC2">
              <w:rPr>
                <w:rFonts w:ascii="Sylfaen" w:hAnsi="Sylfaen"/>
                <w:sz w:val="22"/>
                <w:szCs w:val="22"/>
                <w:lang w:val="hy-AM"/>
              </w:rPr>
              <w:t>տես կից հավելվածը</w:t>
            </w:r>
            <w:r w:rsidR="00B67CC2" w:rsidRPr="006A1AF5">
              <w:rPr>
                <w:rFonts w:ascii="Sylfaen" w:hAnsi="Sylfaen"/>
                <w:sz w:val="22"/>
                <w:szCs w:val="22"/>
                <w:lang w:val="hy-AM"/>
              </w:rPr>
              <w:t>)</w:t>
            </w:r>
            <w:r w:rsidR="00315265" w:rsidRPr="00511417">
              <w:rPr>
                <w:rFonts w:ascii="Sylfaen" w:hAnsi="Sylfaen"/>
                <w:sz w:val="22"/>
                <w:szCs w:val="22"/>
                <w:lang w:val="hy-AM"/>
              </w:rPr>
              <w:t>:</w:t>
            </w:r>
            <w:r w:rsidR="00B67CC2">
              <w:rPr>
                <w:rFonts w:ascii="Sylfaen" w:hAnsi="Sylfaen"/>
                <w:sz w:val="22"/>
                <w:szCs w:val="22"/>
                <w:lang w:val="hy-AM"/>
              </w:rPr>
              <w:t xml:space="preserve"> Այդ հաշվետվությունը պետք է ստորագրեն ասպիրանտը և թեզի ղեկավարը</w:t>
            </w:r>
            <w:r w:rsidR="00984E93">
              <w:rPr>
                <w:rFonts w:ascii="Sylfaen" w:hAnsi="Sylfaen"/>
                <w:sz w:val="22"/>
                <w:szCs w:val="22"/>
                <w:lang w:val="hy-AM"/>
              </w:rPr>
              <w:t>։</w:t>
            </w:r>
          </w:p>
        </w:tc>
      </w:tr>
      <w:tr w:rsidR="00315265" w:rsidRPr="00FD6F23" w14:paraId="40FA42BC" w14:textId="77777777" w:rsidTr="00F34ED6">
        <w:trPr>
          <w:trHeight w:val="60"/>
        </w:trPr>
        <w:tc>
          <w:tcPr>
            <w:tcW w:w="5148" w:type="dxa"/>
          </w:tcPr>
          <w:p w14:paraId="3CC291F0" w14:textId="7FB15E68" w:rsidR="00315265" w:rsidRPr="00FD6F23" w:rsidRDefault="00511417" w:rsidP="00315265">
            <w:pPr>
              <w:tabs>
                <w:tab w:val="left" w:pos="990"/>
              </w:tabs>
              <w:spacing w:line="276" w:lineRule="auto"/>
              <w:ind w:right="72"/>
              <w:jc w:val="both"/>
              <w:rPr>
                <w:rFonts w:ascii="Sylfaen" w:hAnsi="Sylfaen"/>
              </w:rPr>
            </w:pPr>
            <w:r w:rsidRPr="00FD6F23">
              <w:rPr>
                <w:rFonts w:ascii="Sylfaen" w:hAnsi="Sylfaen"/>
                <w:lang w:val="hy-AM"/>
              </w:rPr>
              <w:t>2.2</w:t>
            </w:r>
            <w:r w:rsidR="00315265" w:rsidRPr="00FD6F23">
              <w:rPr>
                <w:rFonts w:ascii="Sylfaen" w:hAnsi="Sylfaen"/>
              </w:rPr>
              <w:t xml:space="preserve">.6. Réaliser et publier des travaux de recherches, outre la thèse </w:t>
            </w:r>
            <w:r w:rsidR="00315265" w:rsidRPr="0010442F">
              <w:rPr>
                <w:rFonts w:ascii="Sylfaen" w:hAnsi="Sylfaen"/>
              </w:rPr>
              <w:t xml:space="preserve">qui doivent </w:t>
            </w:r>
            <w:r w:rsidR="00315265" w:rsidRPr="0010442F">
              <w:rPr>
                <w:rFonts w:ascii="Sylfaen" w:hAnsi="Sylfaen"/>
              </w:rPr>
              <w:lastRenderedPageBreak/>
              <w:t>obligatoirement mentionner le rattachement du Doctorant à l’UFAR</w:t>
            </w:r>
            <w:r w:rsidR="004C15FE" w:rsidRPr="0010442F">
              <w:rPr>
                <w:rFonts w:ascii="Sylfaen" w:hAnsi="Sylfaen"/>
              </w:rPr>
              <w:t xml:space="preserve">, </w:t>
            </w:r>
            <w:r w:rsidR="00315265" w:rsidRPr="0010442F">
              <w:rPr>
                <w:rFonts w:ascii="Sylfaen" w:hAnsi="Sylfaen"/>
              </w:rPr>
              <w:t>à son Université associée</w:t>
            </w:r>
            <w:r w:rsidR="004C15FE" w:rsidRPr="0010442F">
              <w:rPr>
                <w:rFonts w:ascii="Sylfaen" w:hAnsi="Sylfaen"/>
              </w:rPr>
              <w:t xml:space="preserve"> et à l’IIPA</w:t>
            </w:r>
            <w:r w:rsidR="00315265" w:rsidRPr="00FD6F23">
              <w:rPr>
                <w:rFonts w:ascii="Sylfaen" w:hAnsi="Sylfaen"/>
              </w:rPr>
              <w:t>.</w:t>
            </w:r>
          </w:p>
        </w:tc>
        <w:tc>
          <w:tcPr>
            <w:tcW w:w="5220" w:type="dxa"/>
          </w:tcPr>
          <w:p w14:paraId="0F656C59" w14:textId="37E61BE6" w:rsidR="00315265" w:rsidRPr="00AD713F" w:rsidRDefault="00511417" w:rsidP="00FD6F23">
            <w:pPr>
              <w:tabs>
                <w:tab w:val="left" w:pos="897"/>
              </w:tabs>
              <w:spacing w:line="276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AD713F">
              <w:rPr>
                <w:rFonts w:ascii="Sylfaen" w:hAnsi="Sylfaen" w:cs="Sylfaen"/>
                <w:sz w:val="22"/>
                <w:szCs w:val="22"/>
                <w:lang w:val="hy-AM"/>
              </w:rPr>
              <w:lastRenderedPageBreak/>
              <w:t>2.2</w:t>
            </w:r>
            <w:r w:rsidR="00315265" w:rsidRPr="00AD713F">
              <w:rPr>
                <w:rFonts w:ascii="Sylfaen" w:hAnsi="Sylfaen" w:cs="Sylfaen"/>
                <w:sz w:val="22"/>
                <w:szCs w:val="22"/>
                <w:lang w:val="hy-AM"/>
              </w:rPr>
              <w:t xml:space="preserve">.6. </w:t>
            </w:r>
            <w:r w:rsidR="00315265" w:rsidRPr="00AD713F">
              <w:rPr>
                <w:rFonts w:ascii="Sylfaen" w:hAnsi="Sylfaen"/>
                <w:sz w:val="22"/>
                <w:szCs w:val="22"/>
                <w:lang w:val="hy-AM"/>
              </w:rPr>
              <w:t xml:space="preserve">Բացի ատենախոսությունից իրականացնել և հրապարակել գիտական հետազոտություններ, </w:t>
            </w:r>
            <w:r w:rsidR="00315265" w:rsidRPr="00AD713F">
              <w:rPr>
                <w:rFonts w:ascii="Sylfaen" w:hAnsi="Sylfaen"/>
                <w:sz w:val="22"/>
                <w:szCs w:val="22"/>
                <w:lang w:val="hy-AM"/>
              </w:rPr>
              <w:lastRenderedPageBreak/>
              <w:t xml:space="preserve">որոնց մեջ պարտադիր </w:t>
            </w:r>
            <w:r w:rsidR="00E014FE" w:rsidRPr="00AD713F">
              <w:rPr>
                <w:rFonts w:ascii="Sylfaen" w:hAnsi="Sylfaen"/>
                <w:sz w:val="22"/>
                <w:szCs w:val="22"/>
                <w:lang w:val="hy-AM"/>
              </w:rPr>
              <w:t xml:space="preserve">պետք է հիշատակել </w:t>
            </w:r>
            <w:r w:rsidR="00FD6F23">
              <w:rPr>
                <w:rFonts w:ascii="Sylfaen" w:hAnsi="Sylfaen"/>
                <w:sz w:val="22"/>
                <w:szCs w:val="22"/>
                <w:lang w:val="hy-AM"/>
              </w:rPr>
              <w:t>ա</w:t>
            </w:r>
            <w:r w:rsidR="00FD6F23" w:rsidRPr="00AD713F">
              <w:rPr>
                <w:rFonts w:ascii="Sylfaen" w:hAnsi="Sylfaen"/>
                <w:sz w:val="22"/>
                <w:szCs w:val="22"/>
                <w:lang w:val="hy-AM"/>
              </w:rPr>
              <w:t xml:space="preserve">սպիրանտի </w:t>
            </w:r>
            <w:r w:rsidR="00315265" w:rsidRPr="00AD713F">
              <w:rPr>
                <w:rFonts w:ascii="Sylfaen" w:hAnsi="Sylfaen"/>
                <w:sz w:val="22"/>
                <w:szCs w:val="22"/>
                <w:lang w:val="hy-AM"/>
              </w:rPr>
              <w:t xml:space="preserve">կցումը ՀՖՀՀ-ին </w:t>
            </w:r>
            <w:r w:rsidR="007038C8" w:rsidRPr="00AD713F">
              <w:rPr>
                <w:rFonts w:ascii="Sylfaen" w:hAnsi="Sylfaen"/>
                <w:sz w:val="22"/>
                <w:szCs w:val="22"/>
                <w:lang w:val="hy-AM"/>
              </w:rPr>
              <w:t>ԻԱՊ</w:t>
            </w:r>
            <w:r w:rsidR="00D94C93" w:rsidRPr="00AD713F">
              <w:rPr>
                <w:rFonts w:ascii="Sylfaen" w:hAnsi="Sylfaen"/>
                <w:sz w:val="22"/>
                <w:szCs w:val="22"/>
                <w:lang w:val="hy-AM"/>
              </w:rPr>
              <w:t>Ի</w:t>
            </w:r>
            <w:r w:rsidR="007038C8" w:rsidRPr="00AD713F">
              <w:rPr>
                <w:rFonts w:ascii="Sylfaen" w:hAnsi="Sylfaen"/>
                <w:sz w:val="22"/>
                <w:szCs w:val="22"/>
                <w:lang w:val="hy-AM"/>
              </w:rPr>
              <w:t xml:space="preserve">–ին </w:t>
            </w:r>
            <w:r w:rsidR="00315265" w:rsidRPr="00AD713F">
              <w:rPr>
                <w:rFonts w:ascii="Sylfaen" w:hAnsi="Sylfaen"/>
                <w:sz w:val="22"/>
                <w:szCs w:val="22"/>
                <w:lang w:val="hy-AM"/>
              </w:rPr>
              <w:t xml:space="preserve">և գործընկեր համալսարանին: </w:t>
            </w:r>
          </w:p>
        </w:tc>
      </w:tr>
      <w:tr w:rsidR="00315265" w:rsidRPr="00BD3118" w14:paraId="57FE7854" w14:textId="77777777" w:rsidTr="00F34ED6">
        <w:trPr>
          <w:trHeight w:val="60"/>
        </w:trPr>
        <w:tc>
          <w:tcPr>
            <w:tcW w:w="5148" w:type="dxa"/>
          </w:tcPr>
          <w:p w14:paraId="5BDF0D2C" w14:textId="0C9410AE" w:rsidR="00315265" w:rsidRPr="00C258F0" w:rsidRDefault="00511417" w:rsidP="00E80998">
            <w:pPr>
              <w:tabs>
                <w:tab w:val="left" w:pos="990"/>
              </w:tabs>
              <w:spacing w:line="276" w:lineRule="auto"/>
              <w:ind w:right="72"/>
              <w:jc w:val="both"/>
              <w:rPr>
                <w:rFonts w:ascii="Sylfaen" w:hAnsi="Sylfaen"/>
              </w:rPr>
            </w:pPr>
            <w:r w:rsidRPr="00FD6F23">
              <w:rPr>
                <w:rFonts w:ascii="Sylfaen" w:hAnsi="Sylfaen"/>
                <w:lang w:val="hy-AM"/>
              </w:rPr>
              <w:lastRenderedPageBreak/>
              <w:t>2.2</w:t>
            </w:r>
            <w:r w:rsidR="00315265" w:rsidRPr="00FD6F23">
              <w:rPr>
                <w:rFonts w:ascii="Sylfaen" w:hAnsi="Sylfaen"/>
              </w:rPr>
              <w:t xml:space="preserve">.7. </w:t>
            </w:r>
            <w:r w:rsidR="00E23E58" w:rsidRPr="00FD6F23">
              <w:rPr>
                <w:rFonts w:ascii="Sylfaen" w:hAnsi="Sylfaen"/>
              </w:rPr>
              <w:t>F</w:t>
            </w:r>
            <w:r w:rsidR="00315265" w:rsidRPr="00FD6F23">
              <w:rPr>
                <w:rFonts w:ascii="Sylfaen" w:hAnsi="Sylfaen"/>
              </w:rPr>
              <w:t xml:space="preserve">inir et soutenir la thèse en 3 ans à compter de la signature </w:t>
            </w:r>
            <w:r w:rsidR="00315265" w:rsidRPr="00E80998">
              <w:rPr>
                <w:rFonts w:ascii="Sylfaen" w:hAnsi="Sylfaen"/>
              </w:rPr>
              <w:t>du Contrat.</w:t>
            </w:r>
            <w:r w:rsidR="00315265" w:rsidRPr="00FD6F23">
              <w:rPr>
                <w:rFonts w:ascii="Sylfaen" w:hAnsi="Sylfaen"/>
              </w:rPr>
              <w:t xml:space="preserve"> </w:t>
            </w:r>
          </w:p>
        </w:tc>
        <w:tc>
          <w:tcPr>
            <w:tcW w:w="5220" w:type="dxa"/>
          </w:tcPr>
          <w:p w14:paraId="170939E3" w14:textId="27509F4E" w:rsidR="00315265" w:rsidRPr="00511417" w:rsidRDefault="00511417" w:rsidP="00E80998">
            <w:pPr>
              <w:tabs>
                <w:tab w:val="left" w:pos="897"/>
              </w:tabs>
              <w:spacing w:line="276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2</w:t>
            </w:r>
            <w:r w:rsidR="00315265" w:rsidRPr="00511417">
              <w:rPr>
                <w:rFonts w:ascii="Sylfaen" w:hAnsi="Sylfaen" w:cs="Sylfaen"/>
                <w:sz w:val="22"/>
                <w:szCs w:val="22"/>
                <w:lang w:val="hy-AM"/>
              </w:rPr>
              <w:t>.</w:t>
            </w:r>
            <w:r w:rsidR="003F4AFF">
              <w:rPr>
                <w:rFonts w:ascii="Sylfaen" w:hAnsi="Sylfaen" w:cs="Sylfaen"/>
                <w:sz w:val="22"/>
                <w:szCs w:val="22"/>
                <w:lang w:val="hy-AM"/>
              </w:rPr>
              <w:t>2</w:t>
            </w:r>
            <w:r w:rsidR="00315265" w:rsidRPr="0051141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.7. </w:t>
            </w:r>
            <w:r w:rsidR="00315265" w:rsidRPr="00511417">
              <w:rPr>
                <w:rFonts w:ascii="Sylfaen" w:hAnsi="Sylfaen"/>
                <w:sz w:val="22"/>
                <w:szCs w:val="22"/>
                <w:lang w:val="hy-AM"/>
              </w:rPr>
              <w:t xml:space="preserve">Ատենախոսությունը ավարտել և պաշտպանել՝ </w:t>
            </w:r>
            <w:r w:rsidR="00315265" w:rsidRPr="00E80998">
              <w:rPr>
                <w:rFonts w:ascii="Sylfaen" w:hAnsi="Sylfaen"/>
                <w:sz w:val="22"/>
                <w:szCs w:val="22"/>
                <w:lang w:val="hy-AM"/>
              </w:rPr>
              <w:t>Պայմանագրի ուժի</w:t>
            </w:r>
            <w:r w:rsidR="00315265" w:rsidRPr="00511417">
              <w:rPr>
                <w:rFonts w:ascii="Sylfaen" w:hAnsi="Sylfaen"/>
                <w:sz w:val="22"/>
                <w:szCs w:val="22"/>
                <w:lang w:val="hy-AM"/>
              </w:rPr>
              <w:t xml:space="preserve"> մեջ մտնելու օրվանից երեք տարվա ընթացքում:</w:t>
            </w:r>
            <w:r w:rsidR="009A3057" w:rsidRPr="00511417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</w:p>
        </w:tc>
      </w:tr>
      <w:tr w:rsidR="00315265" w:rsidRPr="00A97C26" w14:paraId="5F344320" w14:textId="77777777" w:rsidTr="00F34ED6">
        <w:trPr>
          <w:trHeight w:val="60"/>
        </w:trPr>
        <w:tc>
          <w:tcPr>
            <w:tcW w:w="5148" w:type="dxa"/>
          </w:tcPr>
          <w:p w14:paraId="585B1790" w14:textId="104DCCBF" w:rsidR="00315265" w:rsidRPr="00FD6F23" w:rsidRDefault="00511417" w:rsidP="00FD6F23">
            <w:pPr>
              <w:tabs>
                <w:tab w:val="left" w:pos="990"/>
                <w:tab w:val="left" w:pos="2327"/>
              </w:tabs>
              <w:spacing w:line="276" w:lineRule="auto"/>
              <w:ind w:right="72"/>
              <w:jc w:val="both"/>
              <w:rPr>
                <w:rFonts w:ascii="Sylfaen" w:hAnsi="Sylfaen"/>
              </w:rPr>
            </w:pPr>
            <w:r w:rsidRPr="00FD6F23">
              <w:rPr>
                <w:rFonts w:ascii="Sylfaen" w:hAnsi="Sylfaen"/>
                <w:lang w:val="hy-AM"/>
              </w:rPr>
              <w:t>2.2.</w:t>
            </w:r>
            <w:r w:rsidR="00315265" w:rsidRPr="00FD6F23">
              <w:rPr>
                <w:rFonts w:ascii="Sylfaen" w:hAnsi="Sylfaen"/>
              </w:rPr>
              <w:t xml:space="preserve">8. </w:t>
            </w:r>
            <w:r w:rsidR="00315265" w:rsidRPr="0010442F">
              <w:rPr>
                <w:rFonts w:ascii="Sylfaen" w:hAnsi="Sylfaen"/>
              </w:rPr>
              <w:t>S’acquitter des droits d’inscription annuels en doctorat à l’université française partenaire</w:t>
            </w:r>
            <w:r w:rsidR="00F73AD5" w:rsidRPr="0010442F">
              <w:rPr>
                <w:rFonts w:ascii="Sylfaen" w:hAnsi="Sylfaen"/>
              </w:rPr>
              <w:t>, considérant que l’UFAR va rembourser de ses droits l’étudiant chaque année</w:t>
            </w:r>
            <w:r w:rsidR="00E50C03" w:rsidRPr="0010442F">
              <w:rPr>
                <w:rFonts w:ascii="Sylfaen" w:hAnsi="Sylfaen"/>
              </w:rPr>
              <w:t>,</w:t>
            </w:r>
            <w:r w:rsidR="00F73AD5" w:rsidRPr="0010442F">
              <w:rPr>
                <w:rFonts w:ascii="Sylfaen" w:hAnsi="Sylfaen"/>
              </w:rPr>
              <w:t xml:space="preserve"> tant qu’il est inscrit en thèse</w:t>
            </w:r>
            <w:r w:rsidR="00315265" w:rsidRPr="0010442F">
              <w:rPr>
                <w:rFonts w:ascii="Sylfaen" w:hAnsi="Sylfaen"/>
              </w:rPr>
              <w:t>.</w:t>
            </w:r>
          </w:p>
        </w:tc>
        <w:tc>
          <w:tcPr>
            <w:tcW w:w="5220" w:type="dxa"/>
          </w:tcPr>
          <w:p w14:paraId="5DDF6BF0" w14:textId="5AFC40BC" w:rsidR="00315265" w:rsidRDefault="003F4AFF" w:rsidP="00D5732C">
            <w:pPr>
              <w:tabs>
                <w:tab w:val="left" w:pos="897"/>
              </w:tabs>
              <w:spacing w:line="276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2.2</w:t>
            </w:r>
            <w:r w:rsidR="00315265" w:rsidRPr="0051141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.8. </w:t>
            </w:r>
            <w:r w:rsidR="00315265" w:rsidRPr="00AD713F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Վճարել Ֆրանսիայի գործընկեր համալսարանում գործող </w:t>
            </w:r>
            <w:r w:rsidR="00D5732C" w:rsidRPr="00AD713F">
              <w:rPr>
                <w:rFonts w:ascii="Sylfaen" w:hAnsi="Sylfaen" w:cs="Sylfaen"/>
                <w:sz w:val="22"/>
                <w:szCs w:val="22"/>
                <w:lang w:val="hy-AM"/>
              </w:rPr>
              <w:t>դոկտորանտուրայ</w:t>
            </w:r>
            <w:r w:rsidR="00F91A7B" w:rsidRPr="00AD713F">
              <w:rPr>
                <w:rFonts w:ascii="Sylfaen" w:hAnsi="Sylfaen" w:cs="Sylfaen"/>
                <w:sz w:val="22"/>
                <w:szCs w:val="22"/>
                <w:lang w:val="hy-AM"/>
              </w:rPr>
              <w:t>ում</w:t>
            </w:r>
            <w:r w:rsidR="00D5732C" w:rsidRPr="00AD713F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գրանցման տարեկան վարձը։</w:t>
            </w:r>
            <w:r w:rsidR="007038C8" w:rsidRPr="007038C8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</w:t>
            </w:r>
            <w:r w:rsidR="00D5732C">
              <w:rPr>
                <w:rFonts w:ascii="Sylfaen" w:hAnsi="Sylfaen" w:cs="Sylfaen"/>
                <w:sz w:val="22"/>
                <w:szCs w:val="22"/>
                <w:lang w:val="hy-AM"/>
              </w:rPr>
              <w:t>ՀՖՀՀ–ն</w:t>
            </w:r>
            <w:r w:rsidR="007038C8" w:rsidRPr="007038C8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յուրաքանչյուր տարի </w:t>
            </w:r>
            <w:r w:rsidR="00D5732C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ասպիրանտին </w:t>
            </w:r>
            <w:r w:rsidR="007038C8" w:rsidRPr="007038C8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կփոխհատուցի </w:t>
            </w:r>
            <w:r w:rsidR="00D5732C">
              <w:rPr>
                <w:rFonts w:ascii="Sylfaen" w:hAnsi="Sylfaen" w:cs="Sylfaen"/>
                <w:sz w:val="22"/>
                <w:szCs w:val="22"/>
                <w:lang w:val="hy-AM"/>
              </w:rPr>
              <w:t>այդ գումարը</w:t>
            </w:r>
            <w:r w:rsidR="007038C8" w:rsidRPr="007038C8">
              <w:rPr>
                <w:rFonts w:ascii="Sylfaen" w:hAnsi="Sylfaen" w:cs="Sylfaen"/>
                <w:sz w:val="22"/>
                <w:szCs w:val="22"/>
                <w:lang w:val="hy-AM"/>
              </w:rPr>
              <w:t>, քանի դեռ ն</w:t>
            </w:r>
            <w:r w:rsidR="007038C8">
              <w:rPr>
                <w:rFonts w:ascii="Sylfaen" w:hAnsi="Sylfaen" w:cs="Sylfaen"/>
                <w:sz w:val="22"/>
                <w:szCs w:val="22"/>
                <w:lang w:val="hy-AM"/>
              </w:rPr>
              <w:t>ա</w:t>
            </w:r>
            <w:r w:rsidR="007038C8" w:rsidRPr="007038C8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</w:t>
            </w:r>
            <w:r w:rsidR="007038C8">
              <w:rPr>
                <w:rFonts w:ascii="Sylfaen" w:hAnsi="Sylfaen" w:cs="Sylfaen"/>
                <w:sz w:val="22"/>
                <w:szCs w:val="22"/>
                <w:lang w:val="hy-AM"/>
              </w:rPr>
              <w:t>հրամանագրված է որպես ասպիրանտ</w:t>
            </w:r>
            <w:r w:rsidR="007038C8" w:rsidRPr="007038C8">
              <w:rPr>
                <w:rFonts w:ascii="Sylfaen" w:hAnsi="Sylfaen" w:cs="Sylfaen"/>
                <w:sz w:val="22"/>
                <w:szCs w:val="22"/>
                <w:lang w:val="hy-AM"/>
              </w:rPr>
              <w:t>:</w:t>
            </w:r>
          </w:p>
          <w:p w14:paraId="39A3E27A" w14:textId="1DB5ADF6" w:rsidR="00D5732C" w:rsidRPr="007038C8" w:rsidRDefault="00D5732C" w:rsidP="00D5732C">
            <w:pPr>
              <w:tabs>
                <w:tab w:val="left" w:pos="897"/>
              </w:tabs>
              <w:spacing w:line="276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</w:p>
        </w:tc>
      </w:tr>
      <w:tr w:rsidR="00315265" w:rsidRPr="00BD3118" w14:paraId="35B69369" w14:textId="77777777" w:rsidTr="00F34ED6">
        <w:trPr>
          <w:trHeight w:val="60"/>
        </w:trPr>
        <w:tc>
          <w:tcPr>
            <w:tcW w:w="5148" w:type="dxa"/>
          </w:tcPr>
          <w:p w14:paraId="73001689" w14:textId="0BA4F012" w:rsidR="00315265" w:rsidRPr="002A4830" w:rsidRDefault="00511417" w:rsidP="00511417">
            <w:pPr>
              <w:tabs>
                <w:tab w:val="left" w:pos="1276"/>
              </w:tabs>
              <w:spacing w:line="276" w:lineRule="auto"/>
              <w:contextualSpacing/>
              <w:jc w:val="both"/>
              <w:rPr>
                <w:rFonts w:ascii="Sylfaen" w:hAnsi="Sylfaen"/>
              </w:rPr>
            </w:pPr>
            <w:r w:rsidRPr="00FD6F23">
              <w:rPr>
                <w:rFonts w:ascii="Sylfaen" w:hAnsi="Sylfaen"/>
                <w:lang w:val="hy-AM"/>
              </w:rPr>
              <w:t>2</w:t>
            </w:r>
            <w:r w:rsidR="00315265" w:rsidRPr="00FD6F23">
              <w:rPr>
                <w:rFonts w:ascii="Sylfaen" w:hAnsi="Sylfaen"/>
              </w:rPr>
              <w:t>.</w:t>
            </w:r>
            <w:r w:rsidRPr="00FD6F23">
              <w:rPr>
                <w:rFonts w:ascii="Sylfaen" w:hAnsi="Sylfaen"/>
                <w:lang w:val="hy-AM"/>
              </w:rPr>
              <w:t>2</w:t>
            </w:r>
            <w:r w:rsidR="00315265" w:rsidRPr="00FD6F23">
              <w:rPr>
                <w:rFonts w:ascii="Sylfaen" w:hAnsi="Sylfaen"/>
              </w:rPr>
              <w:t>.9. Apporter son soutien à l’enseignement à l’UFAR, autant que faire se peut, au cours des 3 années universitaires qui suivront la soutenance de la thès</w:t>
            </w:r>
            <w:r w:rsidR="00315265" w:rsidRPr="002A4830">
              <w:rPr>
                <w:rFonts w:ascii="Sylfaen" w:hAnsi="Sylfaen"/>
              </w:rPr>
              <w:t>e.</w:t>
            </w:r>
          </w:p>
        </w:tc>
        <w:tc>
          <w:tcPr>
            <w:tcW w:w="5220" w:type="dxa"/>
          </w:tcPr>
          <w:p w14:paraId="656D85E5" w14:textId="63768435" w:rsidR="00315265" w:rsidRPr="00511417" w:rsidRDefault="003F4AFF" w:rsidP="00CD75EE">
            <w:pPr>
              <w:tabs>
                <w:tab w:val="left" w:pos="897"/>
              </w:tabs>
              <w:spacing w:line="276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2.2</w:t>
            </w:r>
            <w:r w:rsidR="00315265" w:rsidRPr="0051141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.9. </w:t>
            </w:r>
            <w:r w:rsidR="00315265" w:rsidRPr="004D1639">
              <w:rPr>
                <w:rFonts w:ascii="Sylfaen" w:hAnsi="Sylfaen"/>
                <w:sz w:val="22"/>
                <w:szCs w:val="22"/>
                <w:lang w:val="hy-AM"/>
              </w:rPr>
              <w:t>Ատենախոսության պաշտպանությունից հետո 3 ուսումնական տարի դասավանդել ՀՖՀՀ-ում, եթե հնարավոր</w:t>
            </w:r>
            <w:r w:rsidR="00315265" w:rsidRPr="00511417">
              <w:rPr>
                <w:rFonts w:ascii="Sylfaen" w:hAnsi="Sylfaen"/>
                <w:sz w:val="22"/>
                <w:szCs w:val="22"/>
                <w:lang w:val="hy-AM"/>
              </w:rPr>
              <w:t xml:space="preserve"> է:</w:t>
            </w:r>
          </w:p>
        </w:tc>
      </w:tr>
      <w:tr w:rsidR="00315265" w:rsidRPr="00BD3118" w14:paraId="133DA706" w14:textId="77777777" w:rsidTr="00F34ED6">
        <w:trPr>
          <w:trHeight w:val="60"/>
        </w:trPr>
        <w:tc>
          <w:tcPr>
            <w:tcW w:w="5148" w:type="dxa"/>
          </w:tcPr>
          <w:p w14:paraId="3841E83B" w14:textId="06306A0D" w:rsidR="00315265" w:rsidRPr="002A4830" w:rsidRDefault="00511417" w:rsidP="00511417">
            <w:pPr>
              <w:tabs>
                <w:tab w:val="left" w:pos="1276"/>
              </w:tabs>
              <w:spacing w:line="276" w:lineRule="auto"/>
              <w:contextualSpacing/>
              <w:jc w:val="both"/>
              <w:rPr>
                <w:rFonts w:ascii="Sylfaen" w:hAnsi="Sylfaen"/>
              </w:rPr>
            </w:pPr>
            <w:r w:rsidRPr="00FD6F23">
              <w:rPr>
                <w:rFonts w:ascii="Sylfaen" w:hAnsi="Sylfaen"/>
                <w:lang w:val="hy-AM"/>
              </w:rPr>
              <w:t>2</w:t>
            </w:r>
            <w:r w:rsidR="00315265" w:rsidRPr="00FD6F23">
              <w:rPr>
                <w:rFonts w:ascii="Sylfaen" w:hAnsi="Sylfaen"/>
              </w:rPr>
              <w:t>.</w:t>
            </w:r>
            <w:r w:rsidRPr="00FD6F23">
              <w:rPr>
                <w:rFonts w:ascii="Sylfaen" w:hAnsi="Sylfaen"/>
                <w:lang w:val="hy-AM"/>
              </w:rPr>
              <w:t>2</w:t>
            </w:r>
            <w:r w:rsidR="00315265" w:rsidRPr="00FD6F23">
              <w:rPr>
                <w:rFonts w:ascii="Sylfaen" w:hAnsi="Sylfaen"/>
              </w:rPr>
              <w:t>.10. Respecter les statuts, le règlement intérieur et les actes juridiques internes de l’UFAR.</w:t>
            </w:r>
          </w:p>
        </w:tc>
        <w:tc>
          <w:tcPr>
            <w:tcW w:w="5220" w:type="dxa"/>
          </w:tcPr>
          <w:p w14:paraId="5376E50B" w14:textId="4B7DF24B" w:rsidR="00315265" w:rsidRPr="00511417" w:rsidRDefault="003F4AFF" w:rsidP="00CD75EE">
            <w:pPr>
              <w:tabs>
                <w:tab w:val="left" w:pos="897"/>
              </w:tabs>
              <w:spacing w:line="276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2.2</w:t>
            </w:r>
            <w:r w:rsidR="00315265" w:rsidRPr="0051141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.10. </w:t>
            </w:r>
            <w:r w:rsidR="00315265" w:rsidRPr="00511417">
              <w:rPr>
                <w:rFonts w:ascii="Sylfaen" w:hAnsi="Sylfaen"/>
                <w:sz w:val="22"/>
                <w:szCs w:val="22"/>
                <w:lang w:val="hy-AM"/>
              </w:rPr>
              <w:t>Հարգել ՀՖՀՀ-ի կանոնադրությունը, ներքին կանոնակարգը և ներքին իրավական ակտերը:</w:t>
            </w:r>
          </w:p>
        </w:tc>
      </w:tr>
      <w:tr w:rsidR="00F34ED6" w:rsidRPr="00BD3118" w14:paraId="15C70200" w14:textId="77777777" w:rsidTr="00F34ED6">
        <w:trPr>
          <w:trHeight w:val="60"/>
        </w:trPr>
        <w:tc>
          <w:tcPr>
            <w:tcW w:w="5148" w:type="dxa"/>
          </w:tcPr>
          <w:p w14:paraId="5CD364FD" w14:textId="77777777" w:rsidR="00F34ED6" w:rsidRPr="00FD6F23" w:rsidRDefault="00F34ED6" w:rsidP="00511417">
            <w:pPr>
              <w:tabs>
                <w:tab w:val="left" w:pos="1276"/>
              </w:tabs>
              <w:spacing w:line="276" w:lineRule="auto"/>
              <w:contextualSpacing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5220" w:type="dxa"/>
          </w:tcPr>
          <w:p w14:paraId="34D62144" w14:textId="77777777" w:rsidR="00F34ED6" w:rsidRDefault="00F34ED6" w:rsidP="00CD75EE">
            <w:pPr>
              <w:tabs>
                <w:tab w:val="left" w:pos="897"/>
              </w:tabs>
              <w:spacing w:line="276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</w:p>
        </w:tc>
      </w:tr>
      <w:tr w:rsidR="00315265" w:rsidRPr="00BD3118" w14:paraId="59499212" w14:textId="77777777" w:rsidTr="00F34ED6">
        <w:trPr>
          <w:trHeight w:val="60"/>
        </w:trPr>
        <w:tc>
          <w:tcPr>
            <w:tcW w:w="5148" w:type="dxa"/>
          </w:tcPr>
          <w:p w14:paraId="3F3D445B" w14:textId="465817A4" w:rsidR="00315265" w:rsidRPr="002A4830" w:rsidRDefault="003F4AFF" w:rsidP="003F4AFF">
            <w:pPr>
              <w:tabs>
                <w:tab w:val="left" w:pos="993"/>
              </w:tabs>
              <w:spacing w:line="276" w:lineRule="auto"/>
              <w:ind w:left="360" w:right="72"/>
              <w:jc w:val="center"/>
              <w:rPr>
                <w:rFonts w:ascii="Sylfaen" w:hAnsi="Sylfaen"/>
                <w:b/>
              </w:rPr>
            </w:pPr>
            <w:r w:rsidRPr="00FD6F23">
              <w:rPr>
                <w:rFonts w:ascii="Sylfaen" w:hAnsi="Sylfaen"/>
                <w:b/>
                <w:lang w:val="hy-AM"/>
              </w:rPr>
              <w:t xml:space="preserve">3. </w:t>
            </w:r>
            <w:r w:rsidR="00315265" w:rsidRPr="00FD6F23">
              <w:rPr>
                <w:rFonts w:ascii="Sylfaen" w:hAnsi="Sylfaen"/>
                <w:b/>
              </w:rPr>
              <w:t>Montant de la bourse et le système de paiement</w:t>
            </w:r>
          </w:p>
        </w:tc>
        <w:tc>
          <w:tcPr>
            <w:tcW w:w="5220" w:type="dxa"/>
          </w:tcPr>
          <w:p w14:paraId="2C743339" w14:textId="11A3E203" w:rsidR="00315265" w:rsidRPr="00511417" w:rsidRDefault="003F4AFF" w:rsidP="00CD75EE">
            <w:pPr>
              <w:tabs>
                <w:tab w:val="left" w:pos="897"/>
              </w:tabs>
              <w:spacing w:line="276" w:lineRule="auto"/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b/>
                <w:sz w:val="22"/>
                <w:szCs w:val="22"/>
                <w:lang w:val="hy-AM"/>
              </w:rPr>
              <w:t xml:space="preserve">3. </w:t>
            </w:r>
            <w:r w:rsidR="00315265" w:rsidRPr="00511417">
              <w:rPr>
                <w:rFonts w:ascii="Sylfaen" w:hAnsi="Sylfaen"/>
                <w:b/>
                <w:sz w:val="22"/>
                <w:szCs w:val="22"/>
                <w:lang w:val="hy-AM"/>
              </w:rPr>
              <w:t xml:space="preserve">Կրթաթոշակի չափը և վճարման </w:t>
            </w:r>
            <w:r w:rsidR="00315265" w:rsidRPr="00511417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կարգը</w:t>
            </w:r>
          </w:p>
          <w:p w14:paraId="00DDD539" w14:textId="77777777" w:rsidR="00315265" w:rsidRPr="00511417" w:rsidRDefault="00315265" w:rsidP="00CD75EE">
            <w:pPr>
              <w:tabs>
                <w:tab w:val="left" w:pos="1269"/>
              </w:tabs>
              <w:spacing w:line="276" w:lineRule="auto"/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</w:p>
        </w:tc>
      </w:tr>
      <w:tr w:rsidR="00315265" w:rsidRPr="005B0523" w14:paraId="41440853" w14:textId="77777777" w:rsidTr="00F34ED6">
        <w:trPr>
          <w:trHeight w:val="60"/>
        </w:trPr>
        <w:tc>
          <w:tcPr>
            <w:tcW w:w="5148" w:type="dxa"/>
          </w:tcPr>
          <w:p w14:paraId="76759660" w14:textId="234F599E" w:rsidR="00315265" w:rsidRPr="00FD6F23" w:rsidRDefault="003F4AFF" w:rsidP="00423DBE">
            <w:pPr>
              <w:tabs>
                <w:tab w:val="left" w:pos="993"/>
              </w:tabs>
              <w:spacing w:line="276" w:lineRule="auto"/>
              <w:ind w:right="72"/>
              <w:jc w:val="both"/>
              <w:rPr>
                <w:rFonts w:ascii="Sylfaen" w:hAnsi="Sylfaen"/>
              </w:rPr>
            </w:pPr>
            <w:r w:rsidRPr="00FD6F23">
              <w:rPr>
                <w:rFonts w:ascii="Sylfaen" w:hAnsi="Sylfaen"/>
                <w:lang w:val="hy-AM"/>
              </w:rPr>
              <w:t>3</w:t>
            </w:r>
            <w:r w:rsidR="00315265" w:rsidRPr="00FD6F23">
              <w:rPr>
                <w:rFonts w:ascii="Sylfaen" w:hAnsi="Sylfaen"/>
              </w:rPr>
              <w:t>.1. Le  Doctorant reçoit une bourse</w:t>
            </w:r>
            <w:r w:rsidR="00423DBE" w:rsidRPr="00FD6F23">
              <w:rPr>
                <w:rFonts w:ascii="Sylfaen" w:hAnsi="Sylfaen"/>
              </w:rPr>
              <w:t xml:space="preserve"> qui correspond </w:t>
            </w:r>
            <w:r w:rsidR="00315265" w:rsidRPr="002A4830">
              <w:rPr>
                <w:rFonts w:ascii="Sylfaen" w:hAnsi="Sylfaen"/>
              </w:rPr>
              <w:t xml:space="preserve"> </w:t>
            </w:r>
            <w:r w:rsidR="00423DBE" w:rsidRPr="002A4830">
              <w:rPr>
                <w:rFonts w:ascii="Sylfaen" w:hAnsi="Sylfaen"/>
              </w:rPr>
              <w:t xml:space="preserve"> à</w:t>
            </w:r>
            <w:r w:rsidR="00315265" w:rsidRPr="002A4830">
              <w:rPr>
                <w:rFonts w:ascii="Sylfaen" w:hAnsi="Sylfaen"/>
              </w:rPr>
              <w:t xml:space="preserve"> 2</w:t>
            </w:r>
            <w:r w:rsidR="005C717E" w:rsidRPr="002A4830">
              <w:rPr>
                <w:rFonts w:ascii="Sylfaen" w:hAnsi="Sylfaen"/>
                <w:lang w:val="hy-AM"/>
              </w:rPr>
              <w:t xml:space="preserve"> </w:t>
            </w:r>
            <w:r w:rsidR="00315265" w:rsidRPr="002A4830">
              <w:rPr>
                <w:rFonts w:ascii="Sylfaen" w:hAnsi="Sylfaen"/>
              </w:rPr>
              <w:t>1</w:t>
            </w:r>
            <w:r w:rsidR="005C717E" w:rsidRPr="002A4830">
              <w:rPr>
                <w:rFonts w:ascii="Sylfaen" w:hAnsi="Sylfaen"/>
                <w:lang w:val="hy-AM"/>
              </w:rPr>
              <w:t>00 000</w:t>
            </w:r>
            <w:r w:rsidR="00315265" w:rsidRPr="002A4830">
              <w:rPr>
                <w:rFonts w:ascii="Sylfaen" w:hAnsi="Sylfaen"/>
              </w:rPr>
              <w:t xml:space="preserve"> AMD </w:t>
            </w:r>
            <w:r w:rsidR="00423DBE" w:rsidRPr="00E80998">
              <w:rPr>
                <w:rFonts w:ascii="Sylfaen" w:hAnsi="Sylfaen"/>
              </w:rPr>
              <w:t>par an (2 100 000 AMD</w:t>
            </w:r>
            <w:r w:rsidR="00423DBE" w:rsidRPr="00FD6F23">
              <w:rPr>
                <w:rFonts w:ascii="Sylfaen" w:hAnsi="Sylfaen"/>
              </w:rPr>
              <w:t xml:space="preserve"> / 12 mois =175 000 AMD par mois).</w:t>
            </w:r>
            <w:r w:rsidR="001A54B7" w:rsidRPr="00FD6F23">
              <w:rPr>
                <w:rFonts w:ascii="Sylfaen" w:hAnsi="Sylfaen"/>
              </w:rPr>
              <w:t xml:space="preserve"> Ce montant est majoré lors du séjour en France (cf. 2.1.6)</w:t>
            </w:r>
          </w:p>
        </w:tc>
        <w:tc>
          <w:tcPr>
            <w:tcW w:w="5220" w:type="dxa"/>
          </w:tcPr>
          <w:p w14:paraId="1816E460" w14:textId="20C16162" w:rsidR="00315265" w:rsidRPr="005B0523" w:rsidRDefault="003F4AFF" w:rsidP="007038C8">
            <w:pPr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3</w:t>
            </w:r>
            <w:r w:rsidR="00315265" w:rsidRPr="00511417">
              <w:rPr>
                <w:rFonts w:ascii="Sylfaen" w:hAnsi="Sylfaen"/>
                <w:sz w:val="22"/>
                <w:szCs w:val="22"/>
                <w:lang w:val="hy-AM"/>
              </w:rPr>
              <w:t>.1.  Ասպիրանտին տրվում է կրթաթոշակ տարեկան 2</w:t>
            </w:r>
            <w:r w:rsidR="005C717E" w:rsidRPr="006A1AF5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315265" w:rsidRPr="00511417">
              <w:rPr>
                <w:rFonts w:ascii="Sylfaen" w:hAnsi="Sylfaen"/>
                <w:sz w:val="22"/>
                <w:szCs w:val="22"/>
                <w:lang w:val="hy-AM"/>
              </w:rPr>
              <w:t>1</w:t>
            </w:r>
            <w:r w:rsidR="005C717E" w:rsidRPr="006A1AF5">
              <w:rPr>
                <w:rFonts w:ascii="Sylfaen" w:hAnsi="Sylfaen"/>
                <w:sz w:val="22"/>
                <w:szCs w:val="22"/>
                <w:lang w:val="hy-AM"/>
              </w:rPr>
              <w:t>00 000</w:t>
            </w:r>
            <w:r w:rsidR="00315265" w:rsidRPr="00511417">
              <w:rPr>
                <w:rFonts w:ascii="Sylfaen" w:hAnsi="Sylfaen"/>
                <w:sz w:val="22"/>
                <w:szCs w:val="22"/>
                <w:lang w:val="hy-AM"/>
              </w:rPr>
              <w:t xml:space="preserve"> ՀՀ դրամի չափով</w:t>
            </w:r>
            <w:r w:rsidR="00423DBE" w:rsidRPr="006A1AF5">
              <w:rPr>
                <w:rFonts w:ascii="Sylfaen" w:hAnsi="Sylfaen"/>
                <w:sz w:val="22"/>
                <w:szCs w:val="22"/>
                <w:lang w:val="hy-AM"/>
              </w:rPr>
              <w:t xml:space="preserve"> (2100000</w:t>
            </w:r>
            <w:r w:rsidR="00450498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423DBE">
              <w:rPr>
                <w:rFonts w:ascii="Sylfaen" w:hAnsi="Sylfaen"/>
                <w:sz w:val="22"/>
                <w:szCs w:val="22"/>
                <w:lang w:val="hy-AM"/>
              </w:rPr>
              <w:t>ՀՀ դրամ </w:t>
            </w:r>
            <w:r w:rsidR="00423DBE" w:rsidRPr="006A1AF5">
              <w:rPr>
                <w:rFonts w:ascii="Sylfaen" w:hAnsi="Sylfaen"/>
                <w:sz w:val="22"/>
                <w:szCs w:val="22"/>
                <w:lang w:val="hy-AM"/>
              </w:rPr>
              <w:t>/12</w:t>
            </w:r>
            <w:r w:rsidR="00423DBE">
              <w:rPr>
                <w:rFonts w:ascii="Sylfaen" w:hAnsi="Sylfaen"/>
                <w:sz w:val="22"/>
                <w:szCs w:val="22"/>
                <w:lang w:val="hy-AM"/>
              </w:rPr>
              <w:t>ամիս</w:t>
            </w:r>
            <w:r w:rsidR="00275B6E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423DBE" w:rsidRPr="006A1AF5">
              <w:rPr>
                <w:rFonts w:ascii="Sylfaen" w:hAnsi="Sylfaen"/>
                <w:sz w:val="22"/>
                <w:szCs w:val="22"/>
                <w:lang w:val="hy-AM"/>
              </w:rPr>
              <w:t>= 17</w:t>
            </w:r>
            <w:r w:rsidR="00423DBE" w:rsidRPr="00423DBE">
              <w:rPr>
                <w:rFonts w:ascii="Sylfaen" w:hAnsi="Sylfaen"/>
                <w:sz w:val="22"/>
                <w:szCs w:val="22"/>
                <w:lang w:val="hy-AM"/>
              </w:rPr>
              <w:t>5</w:t>
            </w:r>
            <w:r w:rsidR="00423DBE" w:rsidRPr="006A1AF5">
              <w:rPr>
                <w:rFonts w:ascii="Sylfaen" w:hAnsi="Sylfaen"/>
                <w:sz w:val="22"/>
                <w:szCs w:val="22"/>
                <w:lang w:val="hy-AM"/>
              </w:rPr>
              <w:t xml:space="preserve">000 </w:t>
            </w:r>
            <w:r w:rsidR="00423DBE">
              <w:rPr>
                <w:rFonts w:ascii="Sylfaen" w:hAnsi="Sylfaen"/>
                <w:sz w:val="22"/>
                <w:szCs w:val="22"/>
                <w:lang w:val="hy-AM"/>
              </w:rPr>
              <w:t>ՀՀ դրամ ամսական</w:t>
            </w:r>
            <w:r w:rsidR="00423DBE" w:rsidRPr="006A1AF5">
              <w:rPr>
                <w:rFonts w:ascii="Sylfaen" w:hAnsi="Sylfaen"/>
                <w:sz w:val="22"/>
                <w:szCs w:val="22"/>
                <w:lang w:val="hy-AM"/>
              </w:rPr>
              <w:t>)</w:t>
            </w:r>
            <w:r w:rsidR="00423DBE">
              <w:rPr>
                <w:rFonts w:ascii="Sylfaen" w:hAnsi="Sylfaen"/>
                <w:sz w:val="22"/>
                <w:szCs w:val="22"/>
                <w:lang w:val="hy-AM"/>
              </w:rPr>
              <w:t>։</w:t>
            </w:r>
            <w:r w:rsidR="005B0523">
              <w:rPr>
                <w:rFonts w:ascii="Sylfaen" w:hAnsi="Sylfaen"/>
                <w:sz w:val="22"/>
                <w:szCs w:val="22"/>
                <w:lang w:val="hy-AM"/>
              </w:rPr>
              <w:t xml:space="preserve"> Այս գումարն ավելանում է Ֆրանսիա գործուղվելու դեպքում</w:t>
            </w:r>
            <w:r w:rsidR="005B0523" w:rsidRPr="00AD713F">
              <w:rPr>
                <w:rFonts w:ascii="Sylfaen" w:hAnsi="Sylfaen"/>
                <w:sz w:val="22"/>
                <w:szCs w:val="22"/>
                <w:lang w:val="hy-AM"/>
              </w:rPr>
              <w:t xml:space="preserve"> (</w:t>
            </w:r>
            <w:r w:rsidR="005B0523">
              <w:rPr>
                <w:rFonts w:ascii="Sylfaen" w:hAnsi="Sylfaen"/>
                <w:sz w:val="22"/>
                <w:szCs w:val="22"/>
                <w:lang w:val="hy-AM"/>
              </w:rPr>
              <w:t>տես 2.1.6 կետը</w:t>
            </w:r>
            <w:r w:rsidR="005B0523" w:rsidRPr="00AD713F">
              <w:rPr>
                <w:rFonts w:ascii="Sylfaen" w:hAnsi="Sylfaen"/>
                <w:sz w:val="22"/>
                <w:szCs w:val="22"/>
                <w:lang w:val="hy-AM"/>
              </w:rPr>
              <w:t>)</w:t>
            </w:r>
            <w:r w:rsidR="005B0523">
              <w:rPr>
                <w:rFonts w:ascii="Sylfaen" w:hAnsi="Sylfaen"/>
                <w:sz w:val="22"/>
                <w:szCs w:val="22"/>
                <w:lang w:val="hy-AM"/>
              </w:rPr>
              <w:t>։</w:t>
            </w:r>
          </w:p>
        </w:tc>
      </w:tr>
      <w:tr w:rsidR="00315265" w:rsidRPr="00BD3118" w14:paraId="33027077" w14:textId="77777777" w:rsidTr="00F34ED6">
        <w:trPr>
          <w:trHeight w:val="60"/>
        </w:trPr>
        <w:tc>
          <w:tcPr>
            <w:tcW w:w="5148" w:type="dxa"/>
          </w:tcPr>
          <w:p w14:paraId="6A001CA2" w14:textId="0AFF316C" w:rsidR="00315265" w:rsidRPr="00C258F0" w:rsidRDefault="003F4AFF" w:rsidP="00190F3D">
            <w:pPr>
              <w:tabs>
                <w:tab w:val="left" w:pos="993"/>
              </w:tabs>
              <w:spacing w:line="276" w:lineRule="auto"/>
              <w:ind w:right="72"/>
              <w:jc w:val="both"/>
              <w:rPr>
                <w:rFonts w:ascii="Sylfaen" w:hAnsi="Sylfaen"/>
              </w:rPr>
            </w:pPr>
            <w:r w:rsidRPr="00FD6F23">
              <w:rPr>
                <w:rFonts w:ascii="Sylfaen" w:hAnsi="Sylfaen"/>
                <w:lang w:val="hy-AM"/>
              </w:rPr>
              <w:t>3</w:t>
            </w:r>
            <w:r w:rsidR="00315265" w:rsidRPr="00FD6F23">
              <w:rPr>
                <w:rFonts w:ascii="Sylfaen" w:hAnsi="Sylfaen"/>
              </w:rPr>
              <w:t xml:space="preserve">.2. La bourse vise à assurer la présence à temps plein du Doctorant à l’UFAR afin de lui fournir le temps nécessaire et suffisant pour travailler sur </w:t>
            </w:r>
            <w:r w:rsidR="00315265" w:rsidRPr="00FD6F23">
              <w:rPr>
                <w:rFonts w:ascii="Sylfaen" w:hAnsi="Sylfaen"/>
              </w:rPr>
              <w:lastRenderedPageBreak/>
              <w:t>son sujet de thèse et le conduire à terme dans un délai de 3 ans.</w:t>
            </w:r>
          </w:p>
        </w:tc>
        <w:tc>
          <w:tcPr>
            <w:tcW w:w="5220" w:type="dxa"/>
          </w:tcPr>
          <w:p w14:paraId="215773CE" w14:textId="721F24B4" w:rsidR="00315265" w:rsidRPr="00511417" w:rsidRDefault="003F4AFF" w:rsidP="00C258F0">
            <w:pPr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lastRenderedPageBreak/>
              <w:t>3</w:t>
            </w:r>
            <w:r w:rsidR="00315265" w:rsidRPr="00511417">
              <w:rPr>
                <w:rFonts w:ascii="Sylfaen" w:hAnsi="Sylfaen"/>
                <w:sz w:val="22"/>
                <w:szCs w:val="22"/>
                <w:lang w:val="hy-AM"/>
              </w:rPr>
              <w:t xml:space="preserve">.2. </w:t>
            </w:r>
            <w:r w:rsidR="00315265" w:rsidRPr="004D1639">
              <w:rPr>
                <w:rFonts w:ascii="Sylfaen" w:hAnsi="Sylfaen"/>
                <w:sz w:val="22"/>
                <w:szCs w:val="22"/>
                <w:lang w:val="hy-AM"/>
              </w:rPr>
              <w:t xml:space="preserve">Կրթաթոշակի նպատակն է ապահովել </w:t>
            </w:r>
            <w:r w:rsidR="00C258F0">
              <w:rPr>
                <w:rFonts w:ascii="Sylfaen" w:hAnsi="Sylfaen"/>
                <w:sz w:val="22"/>
                <w:szCs w:val="22"/>
                <w:lang w:val="hy-AM"/>
              </w:rPr>
              <w:t>ա</w:t>
            </w:r>
            <w:r w:rsidR="00C258F0" w:rsidRPr="004D1639">
              <w:rPr>
                <w:rFonts w:ascii="Sylfaen" w:hAnsi="Sylfaen"/>
                <w:sz w:val="22"/>
                <w:szCs w:val="22"/>
                <w:lang w:val="hy-AM"/>
              </w:rPr>
              <w:t xml:space="preserve">սպիրանտի </w:t>
            </w:r>
            <w:r w:rsidR="00315265" w:rsidRPr="004D1639">
              <w:rPr>
                <w:rFonts w:ascii="Sylfaen" w:hAnsi="Sylfaen"/>
                <w:sz w:val="22"/>
                <w:szCs w:val="22"/>
                <w:lang w:val="hy-AM"/>
              </w:rPr>
              <w:t>մշտական ներկայությունը ՀՖՀՀ-ում՝</w:t>
            </w:r>
            <w:r w:rsidR="00315265" w:rsidRPr="00511417">
              <w:rPr>
                <w:rFonts w:ascii="Sylfaen" w:hAnsi="Sylfaen"/>
                <w:sz w:val="22"/>
                <w:szCs w:val="22"/>
                <w:lang w:val="hy-AM"/>
              </w:rPr>
              <w:t xml:space="preserve"> ատենախոսության խմբագրմանն </w:t>
            </w:r>
            <w:r w:rsidR="00315265" w:rsidRPr="00511417">
              <w:rPr>
                <w:rFonts w:ascii="Sylfaen" w:hAnsi="Sylfaen"/>
                <w:sz w:val="22"/>
                <w:szCs w:val="22"/>
                <w:lang w:val="hy-AM"/>
              </w:rPr>
              <w:lastRenderedPageBreak/>
              <w:t>անհրաժեշտ բավարար ժամանակ ունենալու և 3 տարում այն ավարտելու համար:</w:t>
            </w:r>
          </w:p>
        </w:tc>
      </w:tr>
      <w:tr w:rsidR="007F54F7" w:rsidRPr="00BD3118" w14:paraId="030C48F9" w14:textId="77777777" w:rsidTr="00F34ED6">
        <w:trPr>
          <w:trHeight w:val="60"/>
        </w:trPr>
        <w:tc>
          <w:tcPr>
            <w:tcW w:w="5148" w:type="dxa"/>
          </w:tcPr>
          <w:p w14:paraId="7FA15BC5" w14:textId="487FB6CE" w:rsidR="007F54F7" w:rsidRPr="00FD6F23" w:rsidRDefault="007F54F7" w:rsidP="00B117C4">
            <w:pPr>
              <w:tabs>
                <w:tab w:val="left" w:pos="993"/>
              </w:tabs>
              <w:spacing w:line="276" w:lineRule="auto"/>
              <w:ind w:right="72"/>
              <w:jc w:val="both"/>
              <w:rPr>
                <w:rFonts w:ascii="Sylfaen" w:hAnsi="Sylfaen"/>
              </w:rPr>
            </w:pPr>
          </w:p>
        </w:tc>
        <w:tc>
          <w:tcPr>
            <w:tcW w:w="5220" w:type="dxa"/>
          </w:tcPr>
          <w:p w14:paraId="6C4A8CE6" w14:textId="7C7C3B17" w:rsidR="007F54F7" w:rsidRPr="00511417" w:rsidRDefault="007F54F7" w:rsidP="00830AC2">
            <w:pPr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315265" w:rsidRPr="00BD3118" w14:paraId="689D0578" w14:textId="77777777" w:rsidTr="00F34ED6">
        <w:trPr>
          <w:trHeight w:val="60"/>
        </w:trPr>
        <w:tc>
          <w:tcPr>
            <w:tcW w:w="5148" w:type="dxa"/>
          </w:tcPr>
          <w:p w14:paraId="147DD9D1" w14:textId="6066BBB6" w:rsidR="00315265" w:rsidRPr="00C258F0" w:rsidRDefault="003F4AFF" w:rsidP="009D1D84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Sylfaen" w:hAnsi="Sylfaen"/>
              </w:rPr>
            </w:pPr>
            <w:r w:rsidRPr="00FD6F23">
              <w:rPr>
                <w:rFonts w:ascii="Sylfaen" w:hAnsi="Sylfaen"/>
                <w:lang w:val="hy-AM"/>
              </w:rPr>
              <w:t>3</w:t>
            </w:r>
            <w:r w:rsidR="00315265" w:rsidRPr="00FD6F23">
              <w:rPr>
                <w:rFonts w:ascii="Sylfaen" w:hAnsi="Sylfaen"/>
              </w:rPr>
              <w:t>.</w:t>
            </w:r>
            <w:r w:rsidR="00134499" w:rsidRPr="00FD6F23">
              <w:rPr>
                <w:rFonts w:ascii="Sylfaen" w:hAnsi="Sylfaen"/>
              </w:rPr>
              <w:t>3</w:t>
            </w:r>
            <w:r w:rsidR="00315265" w:rsidRPr="00C258F0">
              <w:rPr>
                <w:rFonts w:ascii="Sylfaen" w:hAnsi="Sylfaen"/>
              </w:rPr>
              <w:t>. L'organisation qui attribue la bourse a le droit de collaborer avec le Doctorant pendant la période de la préparation de la thèse, y compris en lui proposant des recherches distinctes dans le cadre du sujet.</w:t>
            </w:r>
          </w:p>
        </w:tc>
        <w:tc>
          <w:tcPr>
            <w:tcW w:w="5220" w:type="dxa"/>
          </w:tcPr>
          <w:p w14:paraId="3B19D213" w14:textId="4C41367F" w:rsidR="00315265" w:rsidRPr="00511417" w:rsidRDefault="003F4AFF" w:rsidP="00C258F0">
            <w:pPr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3</w:t>
            </w:r>
            <w:r w:rsidR="00315265" w:rsidRPr="00511417">
              <w:rPr>
                <w:rFonts w:ascii="Sylfaen" w:hAnsi="Sylfaen"/>
                <w:sz w:val="22"/>
                <w:szCs w:val="22"/>
                <w:lang w:val="hy-AM"/>
              </w:rPr>
              <w:t>.</w:t>
            </w:r>
            <w:r w:rsidR="00134499">
              <w:rPr>
                <w:rFonts w:ascii="Sylfaen" w:hAnsi="Sylfaen"/>
                <w:sz w:val="22"/>
                <w:szCs w:val="22"/>
              </w:rPr>
              <w:t>3</w:t>
            </w:r>
            <w:r w:rsidR="00315265" w:rsidRPr="00511417">
              <w:rPr>
                <w:rFonts w:ascii="Sylfaen" w:hAnsi="Sylfaen"/>
                <w:sz w:val="22"/>
                <w:szCs w:val="22"/>
                <w:lang w:val="hy-AM"/>
              </w:rPr>
              <w:t xml:space="preserve">. Կրթաթոշակ տրամադրող կազմակերպությունը իրավունք ունի համագործակցել </w:t>
            </w:r>
            <w:r w:rsidR="00C258F0">
              <w:rPr>
                <w:rFonts w:ascii="Sylfaen" w:hAnsi="Sylfaen"/>
                <w:sz w:val="22"/>
                <w:szCs w:val="22"/>
                <w:lang w:val="hy-AM"/>
              </w:rPr>
              <w:t>ա</w:t>
            </w:r>
            <w:r w:rsidR="00C258F0" w:rsidRPr="00511417">
              <w:rPr>
                <w:rFonts w:ascii="Sylfaen" w:hAnsi="Sylfaen"/>
                <w:sz w:val="22"/>
                <w:szCs w:val="22"/>
                <w:lang w:val="hy-AM"/>
              </w:rPr>
              <w:t xml:space="preserve">սպիրանտի </w:t>
            </w:r>
            <w:r w:rsidR="00315265" w:rsidRPr="00511417">
              <w:rPr>
                <w:rFonts w:ascii="Sylfaen" w:hAnsi="Sylfaen"/>
                <w:sz w:val="22"/>
                <w:szCs w:val="22"/>
                <w:lang w:val="hy-AM"/>
              </w:rPr>
              <w:t>հետ  ատենախոսության պատրաստման ընթացքում՝ նրան առաջարկելով նաև թեմայի շրջանակում առանձին հետազոտություննե</w:t>
            </w:r>
            <w:r w:rsidR="004E3257" w:rsidRPr="00511417">
              <w:rPr>
                <w:rFonts w:ascii="Sylfaen" w:hAnsi="Sylfaen"/>
                <w:sz w:val="22"/>
                <w:szCs w:val="22"/>
                <w:lang w:val="hy-AM"/>
              </w:rPr>
              <w:t>ր</w:t>
            </w:r>
            <w:r w:rsidR="00315265" w:rsidRPr="00511417">
              <w:rPr>
                <w:rFonts w:ascii="Sylfaen" w:hAnsi="Sylfaen"/>
                <w:sz w:val="22"/>
                <w:szCs w:val="22"/>
                <w:lang w:val="hy-AM"/>
              </w:rPr>
              <w:t>:</w:t>
            </w:r>
          </w:p>
        </w:tc>
      </w:tr>
      <w:tr w:rsidR="00315265" w:rsidRPr="00BD3118" w14:paraId="4863E610" w14:textId="77777777" w:rsidTr="00F34ED6">
        <w:trPr>
          <w:trHeight w:val="60"/>
        </w:trPr>
        <w:tc>
          <w:tcPr>
            <w:tcW w:w="5148" w:type="dxa"/>
          </w:tcPr>
          <w:p w14:paraId="6AE7B797" w14:textId="72B950B3" w:rsidR="00315265" w:rsidRPr="002A4830" w:rsidRDefault="003F4AFF" w:rsidP="00BB3977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Sylfaen" w:hAnsi="Sylfaen"/>
              </w:rPr>
            </w:pPr>
            <w:r w:rsidRPr="00FD6F23">
              <w:rPr>
                <w:rFonts w:ascii="Sylfaen" w:hAnsi="Sylfaen"/>
                <w:lang w:val="hy-AM"/>
              </w:rPr>
              <w:t>3</w:t>
            </w:r>
            <w:r w:rsidR="00315265" w:rsidRPr="00FD6F23">
              <w:rPr>
                <w:rFonts w:ascii="Sylfaen" w:hAnsi="Sylfaen"/>
              </w:rPr>
              <w:t>.</w:t>
            </w:r>
            <w:r w:rsidR="00134499" w:rsidRPr="00FD6F23">
              <w:rPr>
                <w:rFonts w:ascii="Sylfaen" w:hAnsi="Sylfaen"/>
              </w:rPr>
              <w:t>4</w:t>
            </w:r>
            <w:r w:rsidR="00315265" w:rsidRPr="00C258F0">
              <w:rPr>
                <w:rFonts w:ascii="Sylfaen" w:hAnsi="Sylfaen"/>
              </w:rPr>
              <w:t>. Le montant de la bourse est fixé pour toute la période de formation du Doctorant et ne peut excéder 3 années</w:t>
            </w:r>
            <w:r w:rsidR="00C35A6D" w:rsidRPr="00C258F0">
              <w:rPr>
                <w:rFonts w:ascii="Sylfaen" w:hAnsi="Sylfaen"/>
              </w:rPr>
              <w:t xml:space="preserve">. Advenant une extension d’inscription </w:t>
            </w:r>
            <w:r w:rsidR="00BB3977" w:rsidRPr="00C258F0">
              <w:rPr>
                <w:rFonts w:ascii="Sylfaen" w:hAnsi="Sylfaen"/>
              </w:rPr>
              <w:t>doctorale au sein de</w:t>
            </w:r>
            <w:r w:rsidR="00C35A6D" w:rsidRPr="00C258F0">
              <w:rPr>
                <w:rFonts w:ascii="Sylfaen" w:hAnsi="Sylfaen"/>
              </w:rPr>
              <w:t xml:space="preserve"> l’</w:t>
            </w:r>
            <w:r w:rsidR="00BB3977" w:rsidRPr="00C258F0">
              <w:rPr>
                <w:rFonts w:ascii="Sylfaen" w:hAnsi="Sylfaen"/>
              </w:rPr>
              <w:t>université</w:t>
            </w:r>
            <w:r w:rsidR="00C35A6D" w:rsidRPr="002A4830">
              <w:rPr>
                <w:rFonts w:ascii="Sylfaen" w:hAnsi="Sylfaen"/>
              </w:rPr>
              <w:t xml:space="preserve"> </w:t>
            </w:r>
            <w:r w:rsidR="00BB3977" w:rsidRPr="002A4830">
              <w:rPr>
                <w:rFonts w:ascii="Sylfaen" w:hAnsi="Sylfaen"/>
              </w:rPr>
              <w:t>partenaire</w:t>
            </w:r>
            <w:r w:rsidR="00C35A6D" w:rsidRPr="002A4830">
              <w:rPr>
                <w:rFonts w:ascii="Sylfaen" w:hAnsi="Sylfaen"/>
              </w:rPr>
              <w:t xml:space="preserve"> française, une bourse </w:t>
            </w:r>
            <w:r w:rsidR="00BB3977" w:rsidRPr="002A4830">
              <w:rPr>
                <w:rFonts w:ascii="Sylfaen" w:hAnsi="Sylfaen"/>
              </w:rPr>
              <w:t>additionnelle</w:t>
            </w:r>
            <w:r w:rsidR="00C35A6D" w:rsidRPr="002A4830">
              <w:rPr>
                <w:rFonts w:ascii="Sylfaen" w:hAnsi="Sylfaen"/>
              </w:rPr>
              <w:t xml:space="preserve"> pourrait être octroyée par décision spéciale du Recteur.</w:t>
            </w:r>
          </w:p>
        </w:tc>
        <w:tc>
          <w:tcPr>
            <w:tcW w:w="5220" w:type="dxa"/>
          </w:tcPr>
          <w:p w14:paraId="567B0461" w14:textId="7F6B412C" w:rsidR="00315265" w:rsidRPr="00511417" w:rsidRDefault="003F4AFF" w:rsidP="00C258F0">
            <w:pPr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3</w:t>
            </w:r>
            <w:r w:rsidR="00315265" w:rsidRPr="00511417">
              <w:rPr>
                <w:rFonts w:ascii="Sylfaen" w:hAnsi="Sylfaen"/>
                <w:sz w:val="22"/>
                <w:szCs w:val="22"/>
                <w:lang w:val="hy-AM"/>
              </w:rPr>
              <w:t>.</w:t>
            </w:r>
            <w:r w:rsidR="00134499">
              <w:rPr>
                <w:rFonts w:ascii="Sylfaen" w:hAnsi="Sylfaen"/>
                <w:sz w:val="22"/>
                <w:szCs w:val="22"/>
              </w:rPr>
              <w:t>4</w:t>
            </w:r>
            <w:r w:rsidR="00315265" w:rsidRPr="00511417">
              <w:rPr>
                <w:rFonts w:ascii="Sylfaen" w:hAnsi="Sylfaen"/>
                <w:sz w:val="22"/>
                <w:szCs w:val="22"/>
                <w:lang w:val="hy-AM"/>
              </w:rPr>
              <w:t xml:space="preserve">. Կրթաթոշակի չափը սահմանվում է </w:t>
            </w:r>
            <w:r w:rsidR="00C258F0">
              <w:rPr>
                <w:rFonts w:ascii="Sylfaen" w:hAnsi="Sylfaen"/>
                <w:sz w:val="22"/>
                <w:szCs w:val="22"/>
                <w:lang w:val="hy-AM"/>
              </w:rPr>
              <w:t>ա</w:t>
            </w:r>
            <w:r w:rsidR="00C258F0" w:rsidRPr="00511417">
              <w:rPr>
                <w:rFonts w:ascii="Sylfaen" w:hAnsi="Sylfaen"/>
                <w:sz w:val="22"/>
                <w:szCs w:val="22"/>
                <w:lang w:val="hy-AM"/>
              </w:rPr>
              <w:t xml:space="preserve">սպիրանտի </w:t>
            </w:r>
            <w:r w:rsidR="00315265" w:rsidRPr="00511417">
              <w:rPr>
                <w:rFonts w:ascii="Sylfaen" w:hAnsi="Sylfaen"/>
                <w:sz w:val="22"/>
                <w:szCs w:val="22"/>
                <w:lang w:val="hy-AM"/>
              </w:rPr>
              <w:t>ուսումնառության ամբողջ ժամանակահատվածի համար՝ 3 տարուց ոչ ավելի</w:t>
            </w:r>
            <w:r w:rsidR="00C35A6D" w:rsidRPr="00511417">
              <w:rPr>
                <w:rFonts w:ascii="Sylfaen" w:hAnsi="Sylfaen"/>
                <w:sz w:val="22"/>
                <w:szCs w:val="22"/>
                <w:lang w:val="hy-AM"/>
              </w:rPr>
              <w:t xml:space="preserve">: Այն դեպքում, երբ </w:t>
            </w:r>
            <w:r w:rsidR="00BB3977" w:rsidRPr="00511417">
              <w:rPr>
                <w:rFonts w:ascii="Sylfaen" w:hAnsi="Sylfaen" w:cs="Sylfaen"/>
                <w:sz w:val="22"/>
                <w:szCs w:val="22"/>
                <w:lang w:val="hy-AM"/>
              </w:rPr>
              <w:t>Ֆրանսիայի գործընկեր համալսարանի</w:t>
            </w:r>
            <w:r w:rsidR="00C35A6D" w:rsidRPr="00511417">
              <w:rPr>
                <w:rFonts w:ascii="Sylfaen" w:hAnsi="Sylfaen"/>
                <w:sz w:val="22"/>
                <w:szCs w:val="22"/>
                <w:lang w:val="hy-AM"/>
              </w:rPr>
              <w:t xml:space="preserve"> կողմից գրանցման ժամկետը երկարաձգվի՝ կրթաթոշակի հավելյալ տրամադրման վերաբերյալ կարող է ռեկտորի կողմից կայացվել հատուկ գրավոր որոշում: </w:t>
            </w:r>
          </w:p>
        </w:tc>
      </w:tr>
      <w:tr w:rsidR="00315265" w:rsidRPr="00BD3118" w14:paraId="0942B78C" w14:textId="77777777" w:rsidTr="00F34ED6">
        <w:trPr>
          <w:trHeight w:val="60"/>
        </w:trPr>
        <w:tc>
          <w:tcPr>
            <w:tcW w:w="5148" w:type="dxa"/>
          </w:tcPr>
          <w:p w14:paraId="3B7DD213" w14:textId="12F41F82" w:rsidR="00315265" w:rsidRPr="002A4830" w:rsidRDefault="003F4AFF" w:rsidP="00732FC1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Sylfaen" w:hAnsi="Sylfaen"/>
              </w:rPr>
            </w:pPr>
            <w:r w:rsidRPr="00FD6F23">
              <w:rPr>
                <w:rFonts w:ascii="Sylfaen" w:hAnsi="Sylfaen"/>
                <w:lang w:val="hy-AM"/>
              </w:rPr>
              <w:t>3</w:t>
            </w:r>
            <w:r w:rsidR="00315265" w:rsidRPr="00FD6F23">
              <w:rPr>
                <w:rFonts w:ascii="Sylfaen" w:hAnsi="Sylfaen"/>
              </w:rPr>
              <w:t>.</w:t>
            </w:r>
            <w:r w:rsidR="00134499" w:rsidRPr="00FD6F23">
              <w:rPr>
                <w:rFonts w:ascii="Sylfaen" w:hAnsi="Sylfaen"/>
              </w:rPr>
              <w:t>5</w:t>
            </w:r>
            <w:r w:rsidR="00315265" w:rsidRPr="00C258F0">
              <w:rPr>
                <w:rFonts w:ascii="Sylfaen" w:hAnsi="Sylfaen"/>
              </w:rPr>
              <w:t>. La bourse est versée mensuellement sur le compte bancaire du Doctorant.</w:t>
            </w:r>
          </w:p>
        </w:tc>
        <w:tc>
          <w:tcPr>
            <w:tcW w:w="5220" w:type="dxa"/>
          </w:tcPr>
          <w:p w14:paraId="64F0E9B5" w14:textId="28170423" w:rsidR="00315265" w:rsidRPr="00511417" w:rsidRDefault="003F4AFF" w:rsidP="00190F3D">
            <w:pPr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3</w:t>
            </w:r>
            <w:r w:rsidR="00315265" w:rsidRPr="00511417">
              <w:rPr>
                <w:rFonts w:ascii="Sylfaen" w:hAnsi="Sylfaen"/>
                <w:sz w:val="22"/>
                <w:szCs w:val="22"/>
                <w:lang w:val="hy-AM"/>
              </w:rPr>
              <w:t>.</w:t>
            </w:r>
            <w:r w:rsidR="00134499">
              <w:rPr>
                <w:rFonts w:ascii="Sylfaen" w:hAnsi="Sylfaen"/>
                <w:sz w:val="22"/>
                <w:szCs w:val="22"/>
              </w:rPr>
              <w:t>5</w:t>
            </w:r>
            <w:r w:rsidR="00315265" w:rsidRPr="00511417">
              <w:rPr>
                <w:rFonts w:ascii="Sylfaen" w:hAnsi="Sylfaen"/>
                <w:sz w:val="22"/>
                <w:szCs w:val="22"/>
                <w:lang w:val="hy-AM"/>
              </w:rPr>
              <w:t>. Կրթաթոշակը փոխանցվում է ասպիրանտի բանկային հաշվին յուրաքանչյուր ամիս:</w:t>
            </w:r>
          </w:p>
        </w:tc>
      </w:tr>
      <w:tr w:rsidR="00B7037F" w:rsidRPr="00C258F0" w14:paraId="33DFE7E7" w14:textId="77777777" w:rsidTr="00F34ED6">
        <w:trPr>
          <w:trHeight w:val="60"/>
        </w:trPr>
        <w:tc>
          <w:tcPr>
            <w:tcW w:w="5148" w:type="dxa"/>
          </w:tcPr>
          <w:p w14:paraId="56E26E6B" w14:textId="164CF837" w:rsidR="00B7037F" w:rsidRPr="00C258F0" w:rsidRDefault="003F4AFF" w:rsidP="00AC5BD0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Sylfaen" w:hAnsi="Sylfaen"/>
              </w:rPr>
            </w:pPr>
            <w:r w:rsidRPr="00FD6F23">
              <w:rPr>
                <w:rFonts w:ascii="Sylfaen" w:hAnsi="Sylfaen"/>
                <w:lang w:val="hy-AM"/>
              </w:rPr>
              <w:t>3</w:t>
            </w:r>
            <w:r w:rsidR="00B7037F" w:rsidRPr="00FD6F23">
              <w:rPr>
                <w:rFonts w:ascii="Sylfaen" w:hAnsi="Sylfaen"/>
              </w:rPr>
              <w:t>.</w:t>
            </w:r>
            <w:r w:rsidR="00134499" w:rsidRPr="00FD6F23">
              <w:rPr>
                <w:rFonts w:ascii="Sylfaen" w:hAnsi="Sylfaen"/>
              </w:rPr>
              <w:t>6</w:t>
            </w:r>
            <w:r w:rsidR="00B7037F" w:rsidRPr="00C258F0">
              <w:rPr>
                <w:rFonts w:ascii="Sylfaen" w:hAnsi="Sylfaen"/>
              </w:rPr>
              <w:t xml:space="preserve"> Les demandes d’information doivent être transmises à </w:t>
            </w:r>
            <w:r w:rsidR="004C15FE" w:rsidRPr="00C258F0">
              <w:rPr>
                <w:rFonts w:ascii="Sylfaen" w:hAnsi="Sylfaen"/>
              </w:rPr>
              <w:t>Aram Yesayan, Responsable de la recherche de l’UFAR</w:t>
            </w:r>
            <w:r w:rsidR="00B7037F" w:rsidRPr="00C258F0">
              <w:rPr>
                <w:rFonts w:ascii="Sylfaen" w:hAnsi="Sylfaen"/>
              </w:rPr>
              <w:t xml:space="preserve">, à l’adresse </w:t>
            </w:r>
            <w:hyperlink r:id="rId8" w:history="1">
              <w:r w:rsidR="00BC3E78" w:rsidRPr="00FD6F23">
                <w:rPr>
                  <w:rStyle w:val="Hyperlink"/>
                  <w:rFonts w:ascii="Sylfaen" w:hAnsi="Sylfaen"/>
                </w:rPr>
                <w:t xml:space="preserve"> respch_math_stat@ufar.am</w:t>
              </w:r>
            </w:hyperlink>
            <w:r w:rsidR="00F34ED6" w:rsidRPr="00FD6F23">
              <w:rPr>
                <w:rFonts w:ascii="Sylfaen" w:hAnsi="Sylfaen"/>
              </w:rPr>
              <w:t xml:space="preserve"> </w:t>
            </w:r>
            <w:r w:rsidR="00B7037F" w:rsidRPr="00FD6F23">
              <w:rPr>
                <w:rFonts w:ascii="Sylfaen" w:hAnsi="Sylfaen"/>
              </w:rPr>
              <w:t xml:space="preserve">ou à Anna Bughdaryan, assistante </w:t>
            </w:r>
            <w:r w:rsidR="00AC5BD0" w:rsidRPr="00C258F0">
              <w:rPr>
                <w:rFonts w:ascii="Sylfaen" w:hAnsi="Sylfaen"/>
              </w:rPr>
              <w:t>du Responsable de la recherche</w:t>
            </w:r>
            <w:r w:rsidR="00B7037F" w:rsidRPr="00C258F0">
              <w:rPr>
                <w:rFonts w:ascii="Sylfaen" w:hAnsi="Sylfaen"/>
              </w:rPr>
              <w:t xml:space="preserve">, à l’adresse </w:t>
            </w:r>
            <w:hyperlink r:id="rId9" w:history="1">
              <w:r w:rsidR="004E3257" w:rsidRPr="00FD6F23">
                <w:rPr>
                  <w:rStyle w:val="Hyperlink"/>
                  <w:rFonts w:ascii="Sylfaen" w:hAnsi="Sylfaen"/>
                </w:rPr>
                <w:t>ap_finances@ufar.am</w:t>
              </w:r>
            </w:hyperlink>
            <w:r w:rsidR="004E3257" w:rsidRPr="00FD6F23">
              <w:rPr>
                <w:rFonts w:ascii="Sylfaen" w:hAnsi="Sylfaen"/>
              </w:rPr>
              <w:t xml:space="preserve"> </w:t>
            </w:r>
            <w:r w:rsidR="00B7037F" w:rsidRPr="00FD6F23">
              <w:rPr>
                <w:rFonts w:ascii="Sylfaen" w:hAnsi="Sylfaen"/>
              </w:rPr>
              <w:t>ou en appelant au 060 27 96 61.</w:t>
            </w:r>
          </w:p>
        </w:tc>
        <w:tc>
          <w:tcPr>
            <w:tcW w:w="5220" w:type="dxa"/>
          </w:tcPr>
          <w:p w14:paraId="47B2DD48" w14:textId="0286CD30" w:rsidR="00B7037F" w:rsidRPr="00511417" w:rsidRDefault="003F4AFF" w:rsidP="00C258F0">
            <w:pPr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3</w:t>
            </w:r>
            <w:r w:rsidR="004E3257" w:rsidRPr="00511417">
              <w:rPr>
                <w:rFonts w:ascii="Sylfaen" w:hAnsi="Sylfaen"/>
                <w:sz w:val="22"/>
                <w:szCs w:val="22"/>
                <w:lang w:val="hy-AM"/>
              </w:rPr>
              <w:t>.</w:t>
            </w:r>
            <w:r w:rsidR="00134499">
              <w:rPr>
                <w:rFonts w:ascii="Sylfaen" w:hAnsi="Sylfaen"/>
                <w:sz w:val="22"/>
                <w:szCs w:val="22"/>
              </w:rPr>
              <w:t>6</w:t>
            </w:r>
            <w:r w:rsidR="004E3257" w:rsidRPr="00511417">
              <w:rPr>
                <w:rFonts w:ascii="Sylfaen" w:hAnsi="Sylfaen"/>
                <w:sz w:val="22"/>
                <w:szCs w:val="22"/>
                <w:lang w:val="hy-AM"/>
              </w:rPr>
              <w:t xml:space="preserve">. </w:t>
            </w:r>
            <w:r w:rsidR="00C258F0" w:rsidRPr="00511417">
              <w:rPr>
                <w:rFonts w:ascii="Sylfaen" w:hAnsi="Sylfaen"/>
                <w:sz w:val="22"/>
                <w:szCs w:val="22"/>
                <w:lang w:val="hy-AM"/>
              </w:rPr>
              <w:t>Տեղեկ</w:t>
            </w:r>
            <w:r w:rsidR="00C258F0">
              <w:rPr>
                <w:rFonts w:ascii="Sylfaen" w:hAnsi="Sylfaen"/>
                <w:sz w:val="22"/>
                <w:szCs w:val="22"/>
                <w:lang w:val="hy-AM"/>
              </w:rPr>
              <w:t>ություններ</w:t>
            </w:r>
            <w:r w:rsidR="00C258F0" w:rsidRPr="00511417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4E3257" w:rsidRPr="00511417">
              <w:rPr>
                <w:rFonts w:ascii="Sylfaen" w:hAnsi="Sylfaen"/>
                <w:sz w:val="22"/>
                <w:szCs w:val="22"/>
                <w:lang w:val="hy-AM"/>
              </w:rPr>
              <w:t xml:space="preserve">ստանալու համար հարցերը ուղղվում են ՀՖՀՀ </w:t>
            </w:r>
            <w:r w:rsidR="0061781F">
              <w:rPr>
                <w:rFonts w:ascii="Sylfaen" w:hAnsi="Sylfaen"/>
                <w:sz w:val="22"/>
                <w:szCs w:val="22"/>
                <w:lang w:val="hy-AM"/>
              </w:rPr>
              <w:t xml:space="preserve"> գիտական </w:t>
            </w:r>
            <w:r w:rsidR="00BC3E78">
              <w:rPr>
                <w:rFonts w:ascii="Sylfaen" w:hAnsi="Sylfaen"/>
                <w:sz w:val="22"/>
                <w:szCs w:val="22"/>
                <w:lang w:val="hy-AM"/>
              </w:rPr>
              <w:t>հետազոտությունների պատասխանատու</w:t>
            </w:r>
            <w:r w:rsidR="004E3257" w:rsidRPr="00511417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BC3E78">
              <w:rPr>
                <w:rFonts w:ascii="Sylfaen" w:hAnsi="Sylfaen"/>
                <w:sz w:val="22"/>
                <w:szCs w:val="22"/>
                <w:lang w:val="hy-AM"/>
              </w:rPr>
              <w:t>Արամ Եսայանին</w:t>
            </w:r>
            <w:r w:rsidR="004E3257" w:rsidRPr="00511417">
              <w:rPr>
                <w:rFonts w:ascii="Sylfaen" w:hAnsi="Sylfaen"/>
                <w:sz w:val="22"/>
                <w:szCs w:val="22"/>
                <w:lang w:val="hy-AM"/>
              </w:rPr>
              <w:t xml:space="preserve">, էլ. հասցե՝ </w:t>
            </w:r>
            <w:hyperlink r:id="rId10" w:history="1">
              <w:r w:rsidR="00BC3E78" w:rsidRPr="0010442F">
                <w:rPr>
                  <w:rStyle w:val="Hyperlink"/>
                  <w:lang w:val="hy-AM"/>
                </w:rPr>
                <w:t xml:space="preserve"> </w:t>
              </w:r>
              <w:r w:rsidR="00BC3E78" w:rsidRPr="00AB24B7">
                <w:rPr>
                  <w:rStyle w:val="Hyperlink"/>
                  <w:rFonts w:ascii="Sylfaen" w:hAnsi="Sylfaen"/>
                  <w:sz w:val="22"/>
                  <w:szCs w:val="22"/>
                  <w:lang w:val="hy-AM"/>
                </w:rPr>
                <w:t xml:space="preserve"> respch_math_stat@ufar.am</w:t>
              </w:r>
            </w:hyperlink>
            <w:r w:rsidR="00F34ED6" w:rsidRPr="0010442F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4E3257" w:rsidRPr="00511417">
              <w:rPr>
                <w:rFonts w:ascii="Sylfaen" w:hAnsi="Sylfaen"/>
                <w:sz w:val="22"/>
                <w:szCs w:val="22"/>
                <w:lang w:val="hy-AM"/>
              </w:rPr>
              <w:t xml:space="preserve">կամ ՀՖՀՀ </w:t>
            </w:r>
            <w:r w:rsidR="0061781F">
              <w:rPr>
                <w:rFonts w:ascii="Sylfaen" w:hAnsi="Sylfaen"/>
                <w:sz w:val="22"/>
                <w:szCs w:val="22"/>
                <w:lang w:val="hy-AM"/>
              </w:rPr>
              <w:t xml:space="preserve">գիտական </w:t>
            </w:r>
            <w:r w:rsidR="00AC5BD0">
              <w:rPr>
                <w:rFonts w:ascii="Sylfaen" w:hAnsi="Sylfaen"/>
                <w:sz w:val="22"/>
                <w:szCs w:val="22"/>
                <w:lang w:val="hy-AM"/>
              </w:rPr>
              <w:t>հետազոտությունների պատասխանատուի</w:t>
            </w:r>
            <w:r w:rsidR="004E3257" w:rsidRPr="00511417">
              <w:rPr>
                <w:rFonts w:ascii="Sylfaen" w:hAnsi="Sylfaen"/>
                <w:sz w:val="22"/>
                <w:szCs w:val="22"/>
                <w:lang w:val="hy-AM"/>
              </w:rPr>
              <w:t xml:space="preserve"> օգնական Աննա Բուղդարյանին, էլ. հասցե՝ </w:t>
            </w:r>
            <w:r w:rsidR="0011069A">
              <w:fldChar w:fldCharType="begin"/>
            </w:r>
            <w:r w:rsidR="0011069A" w:rsidRPr="0010442F">
              <w:rPr>
                <w:lang w:val="hy-AM"/>
              </w:rPr>
              <w:instrText xml:space="preserve"> HYPERLINK "mailto:ap_finances@ufar.am" </w:instrText>
            </w:r>
            <w:r w:rsidR="0011069A">
              <w:fldChar w:fldCharType="separate"/>
            </w:r>
            <w:r w:rsidR="004E3257" w:rsidRPr="00511417">
              <w:rPr>
                <w:rStyle w:val="Hyperlink"/>
                <w:rFonts w:ascii="Sylfaen" w:hAnsi="Sylfaen"/>
                <w:sz w:val="22"/>
                <w:szCs w:val="22"/>
                <w:lang w:val="hy-AM"/>
              </w:rPr>
              <w:t>ap_finances@ufar.am</w:t>
            </w:r>
            <w:r w:rsidR="0011069A">
              <w:rPr>
                <w:rStyle w:val="Hyperlink"/>
                <w:rFonts w:ascii="Sylfaen" w:hAnsi="Sylfaen"/>
                <w:sz w:val="22"/>
                <w:szCs w:val="22"/>
                <w:lang w:val="hy-AM"/>
              </w:rPr>
              <w:fldChar w:fldCharType="end"/>
            </w:r>
            <w:r w:rsidR="004E3257" w:rsidRPr="00511417">
              <w:rPr>
                <w:rFonts w:ascii="Sylfaen" w:hAnsi="Sylfaen"/>
                <w:sz w:val="22"/>
                <w:szCs w:val="22"/>
                <w:lang w:val="hy-AM"/>
              </w:rPr>
              <w:t>, հեռ.` 060 27 96 61:</w:t>
            </w:r>
          </w:p>
        </w:tc>
      </w:tr>
      <w:tr w:rsidR="003F4AFF" w:rsidRPr="00C258F0" w14:paraId="1B92C3E2" w14:textId="77777777" w:rsidTr="00F34ED6">
        <w:trPr>
          <w:trHeight w:val="60"/>
        </w:trPr>
        <w:tc>
          <w:tcPr>
            <w:tcW w:w="5148" w:type="dxa"/>
          </w:tcPr>
          <w:p w14:paraId="13C3D201" w14:textId="77777777" w:rsidR="003F4AFF" w:rsidRPr="00FD6F23" w:rsidRDefault="003F4AFF" w:rsidP="00732FC1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5220" w:type="dxa"/>
          </w:tcPr>
          <w:p w14:paraId="5A5C220A" w14:textId="77777777" w:rsidR="003F4AFF" w:rsidRDefault="003F4AFF" w:rsidP="004E3257">
            <w:pPr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3F4AFF" w:rsidRPr="00BD3118" w14:paraId="5AEA0112" w14:textId="77777777" w:rsidTr="00F34ED6">
        <w:trPr>
          <w:trHeight w:val="60"/>
        </w:trPr>
        <w:tc>
          <w:tcPr>
            <w:tcW w:w="5148" w:type="dxa"/>
          </w:tcPr>
          <w:p w14:paraId="1CFDECA6" w14:textId="5362D0E7" w:rsidR="003F4AFF" w:rsidRPr="00FD6F23" w:rsidRDefault="003F4AFF" w:rsidP="00732FC1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Sylfaen" w:hAnsi="Sylfaen"/>
                <w:b/>
                <w:lang w:val="hy-AM"/>
              </w:rPr>
            </w:pPr>
            <w:r w:rsidRPr="00FD6F23">
              <w:rPr>
                <w:rFonts w:ascii="Sylfaen" w:hAnsi="Sylfaen"/>
                <w:b/>
              </w:rPr>
              <w:t>Dépôt de candidature</w:t>
            </w:r>
          </w:p>
        </w:tc>
        <w:tc>
          <w:tcPr>
            <w:tcW w:w="5220" w:type="dxa"/>
          </w:tcPr>
          <w:p w14:paraId="546C5447" w14:textId="2B1968B2" w:rsidR="003F4AFF" w:rsidRPr="003F4AFF" w:rsidRDefault="003F4AFF" w:rsidP="004E3257">
            <w:pPr>
              <w:spacing w:line="276" w:lineRule="auto"/>
              <w:jc w:val="both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b/>
                <w:sz w:val="22"/>
                <w:szCs w:val="22"/>
                <w:lang w:val="hy-AM"/>
              </w:rPr>
              <w:t>Հայտերի ընդունում</w:t>
            </w:r>
          </w:p>
        </w:tc>
      </w:tr>
      <w:tr w:rsidR="007F54F7" w:rsidRPr="00BD3118" w14:paraId="42F586C7" w14:textId="77777777" w:rsidTr="00F34ED6">
        <w:trPr>
          <w:trHeight w:val="60"/>
        </w:trPr>
        <w:tc>
          <w:tcPr>
            <w:tcW w:w="5148" w:type="dxa"/>
          </w:tcPr>
          <w:p w14:paraId="1B6DE59F" w14:textId="3DD2CE04" w:rsidR="007F54F7" w:rsidRPr="00FD6F23" w:rsidRDefault="00D15511" w:rsidP="00E74C08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Sylfaen" w:hAnsi="Sylfaen"/>
              </w:rPr>
            </w:pPr>
            <w:r w:rsidRPr="00FD6F23">
              <w:rPr>
                <w:rFonts w:ascii="Sylfaen" w:hAnsi="Sylfaen"/>
              </w:rPr>
              <w:t xml:space="preserve">L’ensemble du dossier de candidature doit être </w:t>
            </w:r>
            <w:r w:rsidR="0085546F" w:rsidRPr="002A4830">
              <w:rPr>
                <w:rFonts w:ascii="Sylfaen" w:hAnsi="Sylfaen"/>
              </w:rPr>
              <w:t xml:space="preserve">envoyé </w:t>
            </w:r>
            <w:r w:rsidRPr="002A4830">
              <w:rPr>
                <w:rFonts w:ascii="Sylfaen" w:hAnsi="Sylfaen"/>
              </w:rPr>
              <w:t>au plus tard l</w:t>
            </w:r>
            <w:r w:rsidR="00C61A03" w:rsidRPr="002A4830">
              <w:rPr>
                <w:rFonts w:ascii="Sylfaen" w:hAnsi="Sylfaen"/>
                <w:lang w:val="ru-RU"/>
              </w:rPr>
              <w:t>е</w:t>
            </w:r>
            <w:r w:rsidR="00C61A03" w:rsidRPr="002A4830">
              <w:rPr>
                <w:rFonts w:ascii="Sylfaen" w:hAnsi="Sylfaen"/>
              </w:rPr>
              <w:t xml:space="preserve"> </w:t>
            </w:r>
            <w:r w:rsidR="004C15FE" w:rsidRPr="002A4830">
              <w:rPr>
                <w:rFonts w:ascii="Sylfaen" w:hAnsi="Sylfaen"/>
              </w:rPr>
              <w:t>3</w:t>
            </w:r>
            <w:r w:rsidR="003163C2" w:rsidRPr="002A4830">
              <w:rPr>
                <w:rFonts w:ascii="Sylfaen" w:hAnsi="Sylfaen"/>
              </w:rPr>
              <w:t>1</w:t>
            </w:r>
            <w:r w:rsidR="004C15FE" w:rsidRPr="002A4830">
              <w:rPr>
                <w:rFonts w:ascii="Sylfaen" w:hAnsi="Sylfaen"/>
              </w:rPr>
              <w:t xml:space="preserve"> </w:t>
            </w:r>
            <w:r w:rsidR="005B31B9">
              <w:rPr>
                <w:rFonts w:ascii="Sylfaen" w:hAnsi="Sylfaen"/>
              </w:rPr>
              <w:t xml:space="preserve">mai </w:t>
            </w:r>
            <w:r w:rsidRPr="00FD6F23">
              <w:rPr>
                <w:rFonts w:ascii="Sylfaen" w:hAnsi="Sylfaen"/>
              </w:rPr>
              <w:t>202</w:t>
            </w:r>
            <w:r w:rsidR="005B31B9">
              <w:rPr>
                <w:rFonts w:ascii="Sylfaen" w:hAnsi="Sylfaen"/>
              </w:rPr>
              <w:t>2</w:t>
            </w:r>
            <w:r w:rsidRPr="00FD6F23">
              <w:rPr>
                <w:rFonts w:ascii="Sylfaen" w:hAnsi="Sylfaen"/>
              </w:rPr>
              <w:t xml:space="preserve"> à 17h (heure d’Erevan), à </w:t>
            </w:r>
            <w:r w:rsidR="0085546F" w:rsidRPr="00FD6F23">
              <w:rPr>
                <w:rFonts w:ascii="Sylfaen" w:hAnsi="Sylfaen"/>
              </w:rPr>
              <w:t xml:space="preserve">l'adresse courriel </w:t>
            </w:r>
            <w:hyperlink r:id="rId11" w:history="1">
              <w:r w:rsidR="0085546F" w:rsidRPr="00FD6F23">
                <w:rPr>
                  <w:rStyle w:val="Hyperlink"/>
                  <w:rFonts w:ascii="Sylfaen" w:hAnsi="Sylfaen"/>
                </w:rPr>
                <w:t>job@ufar.am</w:t>
              </w:r>
            </w:hyperlink>
          </w:p>
        </w:tc>
        <w:tc>
          <w:tcPr>
            <w:tcW w:w="5220" w:type="dxa"/>
          </w:tcPr>
          <w:p w14:paraId="03F757F2" w14:textId="11B6B3C6" w:rsidR="007F54F7" w:rsidRPr="008B359B" w:rsidRDefault="00717B4D" w:rsidP="00A97C26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8B359B">
              <w:rPr>
                <w:rFonts w:ascii="Sylfaen" w:hAnsi="Sylfaen"/>
                <w:sz w:val="22"/>
                <w:szCs w:val="22"/>
                <w:lang w:val="hy-AM"/>
              </w:rPr>
              <w:t xml:space="preserve">Ասպիրանտուրա ընդունվելու դիմումները պետք է ներկայացվեն մինչև ս.թ. </w:t>
            </w:r>
            <w:r w:rsidR="00A97C26">
              <w:rPr>
                <w:rFonts w:ascii="Sylfaen" w:hAnsi="Sylfaen"/>
                <w:sz w:val="22"/>
                <w:szCs w:val="22"/>
                <w:lang w:val="hy-AM"/>
              </w:rPr>
              <w:t>մայիսի</w:t>
            </w:r>
            <w:bookmarkStart w:id="0" w:name="_GoBack"/>
            <w:bookmarkEnd w:id="0"/>
            <w:r w:rsidR="007205E2" w:rsidRPr="008B359B">
              <w:rPr>
                <w:rFonts w:ascii="Sylfaen" w:hAnsi="Sylfaen"/>
                <w:sz w:val="22"/>
                <w:szCs w:val="22"/>
                <w:lang w:val="hy-AM"/>
              </w:rPr>
              <w:t xml:space="preserve">  </w:t>
            </w:r>
            <w:r w:rsidR="008B359B" w:rsidRPr="008B359B">
              <w:rPr>
                <w:rFonts w:ascii="Sylfaen" w:hAnsi="Sylfaen"/>
                <w:sz w:val="22"/>
                <w:szCs w:val="22"/>
              </w:rPr>
              <w:t>3</w:t>
            </w:r>
            <w:r w:rsidR="008B359B" w:rsidRPr="008B359B">
              <w:rPr>
                <w:rFonts w:ascii="Sylfaen" w:hAnsi="Sylfaen"/>
                <w:sz w:val="22"/>
                <w:szCs w:val="22"/>
                <w:lang w:val="hy-AM"/>
              </w:rPr>
              <w:t>1</w:t>
            </w:r>
            <w:r w:rsidRPr="008B359B">
              <w:rPr>
                <w:rFonts w:ascii="Sylfaen" w:hAnsi="Sylfaen"/>
                <w:sz w:val="22"/>
                <w:szCs w:val="22"/>
                <w:lang w:val="hy-AM"/>
              </w:rPr>
              <w:t>-ը</w:t>
            </w:r>
            <w:r w:rsidR="003F4AFF" w:rsidRPr="008B359B">
              <w:rPr>
                <w:rFonts w:ascii="Sylfaen" w:hAnsi="Sylfaen"/>
                <w:sz w:val="22"/>
                <w:szCs w:val="22"/>
                <w:lang w:val="hy-AM"/>
              </w:rPr>
              <w:t>, ժամը 17:00</w:t>
            </w:r>
            <w:r w:rsidR="00C258F0">
              <w:rPr>
                <w:rFonts w:ascii="Sylfaen" w:hAnsi="Sylfaen"/>
                <w:sz w:val="22"/>
                <w:szCs w:val="22"/>
                <w:lang w:val="hy-AM"/>
              </w:rPr>
              <w:t>-ն</w:t>
            </w:r>
            <w:r w:rsidRPr="008B359B">
              <w:rPr>
                <w:rFonts w:ascii="Sylfaen" w:hAnsi="Sylfaen"/>
                <w:sz w:val="22"/>
                <w:szCs w:val="22"/>
                <w:lang w:val="hy-AM"/>
              </w:rPr>
              <w:t xml:space="preserve">՝ </w:t>
            </w:r>
            <w:hyperlink r:id="rId12" w:history="1">
              <w:r w:rsidR="0085546F" w:rsidRPr="007824C8">
                <w:rPr>
                  <w:rStyle w:val="Hyperlink"/>
                  <w:rFonts w:ascii="Sylfaen" w:hAnsi="Sylfaen"/>
                  <w:sz w:val="22"/>
                  <w:szCs w:val="22"/>
                </w:rPr>
                <w:t>job@ufar.am</w:t>
              </w:r>
            </w:hyperlink>
            <w:r w:rsidR="0085546F" w:rsidRPr="008B359B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85546F" w:rsidRPr="008B359B">
              <w:rPr>
                <w:rFonts w:ascii="Sylfaen" w:hAnsi="Sylfaen"/>
                <w:sz w:val="22"/>
                <w:szCs w:val="22"/>
                <w:lang w:val="en-US"/>
              </w:rPr>
              <w:t>էլ</w:t>
            </w:r>
            <w:proofErr w:type="spellEnd"/>
            <w:r w:rsidR="0085546F" w:rsidRPr="008B359B">
              <w:rPr>
                <w:rFonts w:ascii="Sylfaen" w:hAnsi="Sylfaen"/>
                <w:sz w:val="22"/>
                <w:szCs w:val="22"/>
              </w:rPr>
              <w:t>.</w:t>
            </w:r>
            <w:proofErr w:type="spellStart"/>
            <w:r w:rsidR="0085546F" w:rsidRPr="008B359B">
              <w:rPr>
                <w:rFonts w:ascii="Sylfaen" w:hAnsi="Sylfaen"/>
                <w:sz w:val="22"/>
                <w:szCs w:val="22"/>
                <w:lang w:val="en-US"/>
              </w:rPr>
              <w:t>հասցեով</w:t>
            </w:r>
            <w:proofErr w:type="spellEnd"/>
            <w:r w:rsidRPr="008B359B">
              <w:rPr>
                <w:rFonts w:ascii="Sylfaen" w:hAnsi="Sylfaen"/>
                <w:sz w:val="22"/>
                <w:szCs w:val="22"/>
                <w:lang w:val="hy-AM"/>
              </w:rPr>
              <w:t>:</w:t>
            </w:r>
          </w:p>
        </w:tc>
      </w:tr>
      <w:tr w:rsidR="003F4AFF" w:rsidRPr="00A97C26" w14:paraId="5BD9F29C" w14:textId="77777777" w:rsidTr="00F34ED6">
        <w:trPr>
          <w:trHeight w:val="60"/>
        </w:trPr>
        <w:tc>
          <w:tcPr>
            <w:tcW w:w="5148" w:type="dxa"/>
          </w:tcPr>
          <w:p w14:paraId="08AD176F" w14:textId="77777777" w:rsidR="003F4AFF" w:rsidRPr="00FD6F23" w:rsidRDefault="003F4AFF" w:rsidP="003F4AFF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Sylfaen" w:hAnsi="Sylfaen"/>
              </w:rPr>
            </w:pPr>
            <w:r w:rsidRPr="00FD6F23">
              <w:rPr>
                <w:rFonts w:ascii="Sylfaen" w:hAnsi="Sylfaen"/>
              </w:rPr>
              <w:lastRenderedPageBreak/>
              <w:t>Les documents requis sont :</w:t>
            </w:r>
          </w:p>
          <w:p w14:paraId="7368A2C9" w14:textId="77777777" w:rsidR="003F4AFF" w:rsidRPr="002A4830" w:rsidRDefault="003F4AFF" w:rsidP="003F4AFF">
            <w:pPr>
              <w:numPr>
                <w:ilvl w:val="0"/>
                <w:numId w:val="15"/>
              </w:num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Sylfaen" w:hAnsi="Sylfaen"/>
              </w:rPr>
            </w:pPr>
            <w:r w:rsidRPr="002A4830">
              <w:rPr>
                <w:rFonts w:ascii="Sylfaen" w:hAnsi="Sylfaen"/>
              </w:rPr>
              <w:t>Lettre de motivation en français justifiant l'intérêt pour les études en doctorat et le sujet de recherche,</w:t>
            </w:r>
          </w:p>
          <w:p w14:paraId="1039F255" w14:textId="77777777" w:rsidR="003F4AFF" w:rsidRPr="002A4830" w:rsidRDefault="003F4AFF" w:rsidP="003F4AFF">
            <w:pPr>
              <w:numPr>
                <w:ilvl w:val="0"/>
                <w:numId w:val="15"/>
              </w:num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Sylfaen" w:hAnsi="Sylfaen"/>
              </w:rPr>
            </w:pPr>
            <w:r w:rsidRPr="002A4830">
              <w:rPr>
                <w:rFonts w:ascii="Sylfaen" w:hAnsi="Sylfaen"/>
              </w:rPr>
              <w:t>1 photo d’identité,</w:t>
            </w:r>
          </w:p>
          <w:p w14:paraId="1A125D5B" w14:textId="77777777" w:rsidR="003F4AFF" w:rsidRPr="00FD6F23" w:rsidRDefault="003F4AFF" w:rsidP="003F4AFF">
            <w:pPr>
              <w:numPr>
                <w:ilvl w:val="0"/>
                <w:numId w:val="15"/>
              </w:num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Sylfaen" w:hAnsi="Sylfaen"/>
              </w:rPr>
            </w:pPr>
            <w:r w:rsidRPr="002A4830">
              <w:rPr>
                <w:rFonts w:ascii="Sylfaen" w:hAnsi="Sylfaen"/>
              </w:rPr>
              <w:t>CV en français,</w:t>
            </w:r>
          </w:p>
          <w:p w14:paraId="4D94218F" w14:textId="534FC60C" w:rsidR="003F4AFF" w:rsidRPr="00FD6F23" w:rsidRDefault="003F4AFF" w:rsidP="003F4AFF">
            <w:pPr>
              <w:numPr>
                <w:ilvl w:val="0"/>
                <w:numId w:val="15"/>
              </w:num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Sylfaen" w:hAnsi="Sylfaen"/>
              </w:rPr>
            </w:pPr>
            <w:r w:rsidRPr="00FD6F23">
              <w:rPr>
                <w:rFonts w:ascii="Sylfaen" w:hAnsi="Sylfaen"/>
              </w:rPr>
              <w:t xml:space="preserve">Copie des travaux scientifiques publiés s’il y en a et leur résumé en français </w:t>
            </w:r>
            <w:r w:rsidR="002C0505" w:rsidRPr="00FD6F23">
              <w:rPr>
                <w:rFonts w:ascii="Sylfaen" w:hAnsi="Sylfaen"/>
              </w:rPr>
              <w:t xml:space="preserve">ou en anglais </w:t>
            </w:r>
            <w:r w:rsidRPr="00FD6F23">
              <w:rPr>
                <w:rFonts w:ascii="Sylfaen" w:hAnsi="Sylfaen"/>
              </w:rPr>
              <w:t>s’ils sont dans une autre langue,</w:t>
            </w:r>
          </w:p>
          <w:p w14:paraId="46D838F3" w14:textId="44882610" w:rsidR="003F4AFF" w:rsidRPr="00FD6F23" w:rsidRDefault="003F4AFF" w:rsidP="003F4AFF">
            <w:pPr>
              <w:numPr>
                <w:ilvl w:val="0"/>
                <w:numId w:val="15"/>
              </w:num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Sylfaen" w:hAnsi="Sylfaen"/>
              </w:rPr>
            </w:pPr>
            <w:r w:rsidRPr="00FD6F23">
              <w:rPr>
                <w:rFonts w:ascii="Sylfaen" w:hAnsi="Sylfaen"/>
              </w:rPr>
              <w:t>Copie d’un mémoire de recherche ou à défaut un mémoire réalisé durant les études montrant les qualités de rédaction du candidat</w:t>
            </w:r>
            <w:r w:rsidR="00A64CF5" w:rsidRPr="00FD6F23">
              <w:rPr>
                <w:rFonts w:ascii="Sylfaen" w:hAnsi="Sylfaen"/>
                <w:lang w:val="hy-AM"/>
              </w:rPr>
              <w:t>,</w:t>
            </w:r>
          </w:p>
          <w:p w14:paraId="700D9F7C" w14:textId="77777777" w:rsidR="003F4AFF" w:rsidRPr="00FD6F23" w:rsidRDefault="003F4AFF" w:rsidP="003F4AFF">
            <w:pPr>
              <w:numPr>
                <w:ilvl w:val="0"/>
                <w:numId w:val="15"/>
              </w:num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Sylfaen" w:hAnsi="Sylfaen"/>
              </w:rPr>
            </w:pPr>
            <w:r w:rsidRPr="00FD6F23">
              <w:rPr>
                <w:rFonts w:ascii="Sylfaen" w:hAnsi="Sylfaen"/>
              </w:rPr>
              <w:t>Copie des diplômes,</w:t>
            </w:r>
          </w:p>
          <w:p w14:paraId="55AC56C0" w14:textId="264BE04C" w:rsidR="003F4AFF" w:rsidRPr="00FD6F23" w:rsidRDefault="003F4AFF" w:rsidP="003F4AFF">
            <w:pPr>
              <w:numPr>
                <w:ilvl w:val="0"/>
                <w:numId w:val="15"/>
              </w:num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Sylfaen" w:hAnsi="Sylfaen"/>
              </w:rPr>
            </w:pPr>
            <w:r w:rsidRPr="00FD6F23">
              <w:rPr>
                <w:rFonts w:ascii="Sylfaen" w:hAnsi="Sylfaen"/>
              </w:rPr>
              <w:t>Relevé des notes dans l’enseignement supérieur</w:t>
            </w:r>
            <w:r w:rsidR="00A64CF5" w:rsidRPr="00FD6F23">
              <w:rPr>
                <w:rFonts w:ascii="Sylfaen" w:hAnsi="Sylfaen"/>
                <w:lang w:val="hy-AM"/>
              </w:rPr>
              <w:t>,</w:t>
            </w:r>
          </w:p>
          <w:p w14:paraId="55FB7AE9" w14:textId="5D110385" w:rsidR="00A64CF5" w:rsidRPr="00FD6F23" w:rsidRDefault="003F4AFF" w:rsidP="00A64CF5">
            <w:pPr>
              <w:numPr>
                <w:ilvl w:val="0"/>
                <w:numId w:val="15"/>
              </w:num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Sylfaen" w:hAnsi="Sylfaen"/>
                <w:b/>
              </w:rPr>
            </w:pPr>
            <w:r w:rsidRPr="00FD6F23">
              <w:rPr>
                <w:rFonts w:ascii="Sylfaen" w:hAnsi="Sylfaen"/>
              </w:rPr>
              <w:t>Copie de l’attestation justifiant la connaissance du français</w:t>
            </w:r>
            <w:r w:rsidR="00E80998">
              <w:rPr>
                <w:rFonts w:ascii="Sylfaen" w:hAnsi="Sylfaen"/>
                <w:lang w:val="hy-AM"/>
              </w:rPr>
              <w:t xml:space="preserve"> </w:t>
            </w:r>
            <w:r w:rsidR="00E80998">
              <w:rPr>
                <w:rFonts w:ascii="Sylfaen" w:hAnsi="Sylfaen"/>
              </w:rPr>
              <w:t>ou de l’anglais</w:t>
            </w:r>
            <w:r w:rsidRPr="00E80998">
              <w:rPr>
                <w:rFonts w:ascii="Sylfaen" w:hAnsi="Sylfaen"/>
              </w:rPr>
              <w:t xml:space="preserve"> au niveau B2 du Cadre européen commun </w:t>
            </w:r>
            <w:r w:rsidR="00520CF3" w:rsidRPr="00E80998">
              <w:rPr>
                <w:rFonts w:ascii="Sylfaen" w:hAnsi="Sylfaen"/>
              </w:rPr>
              <w:t xml:space="preserve">de </w:t>
            </w:r>
            <w:r w:rsidRPr="00E80998">
              <w:rPr>
                <w:rFonts w:ascii="Sylfaen" w:hAnsi="Sylfaen"/>
              </w:rPr>
              <w:t xml:space="preserve">référence pour </w:t>
            </w:r>
            <w:r w:rsidR="00520CF3" w:rsidRPr="00E80998">
              <w:rPr>
                <w:rFonts w:ascii="Sylfaen" w:hAnsi="Sylfaen"/>
              </w:rPr>
              <w:t xml:space="preserve">les </w:t>
            </w:r>
            <w:r w:rsidRPr="00E80998">
              <w:rPr>
                <w:rFonts w:ascii="Sylfaen" w:hAnsi="Sylfaen"/>
              </w:rPr>
              <w:t>langues</w:t>
            </w:r>
            <w:r w:rsidR="002C0505" w:rsidRPr="00E80998">
              <w:rPr>
                <w:rFonts w:ascii="Sylfaen" w:hAnsi="Sylfaen"/>
              </w:rPr>
              <w:t xml:space="preserve"> (si le candidat a cette attestation)</w:t>
            </w:r>
            <w:r w:rsidRPr="00FD6F23">
              <w:rPr>
                <w:rFonts w:ascii="Sylfaen" w:hAnsi="Sylfaen"/>
              </w:rPr>
              <w:t>,</w:t>
            </w:r>
          </w:p>
          <w:p w14:paraId="5A89BFD2" w14:textId="2BA720D3" w:rsidR="003F4AFF" w:rsidRPr="00FD6F23" w:rsidRDefault="003F4AFF" w:rsidP="00A64CF5">
            <w:pPr>
              <w:numPr>
                <w:ilvl w:val="0"/>
                <w:numId w:val="15"/>
              </w:num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Sylfaen" w:hAnsi="Sylfaen"/>
                <w:b/>
              </w:rPr>
            </w:pPr>
            <w:r w:rsidRPr="00FD6F23">
              <w:rPr>
                <w:rFonts w:ascii="Sylfaen" w:hAnsi="Sylfaen"/>
              </w:rPr>
              <w:t>Lettres de recommandation (ces lettres peuvent être jointes au dossier si le candidat le souhaite).</w:t>
            </w:r>
          </w:p>
        </w:tc>
        <w:tc>
          <w:tcPr>
            <w:tcW w:w="5220" w:type="dxa"/>
          </w:tcPr>
          <w:p w14:paraId="3F941B34" w14:textId="0BB1B695" w:rsidR="003F4AFF" w:rsidRPr="00A64CF5" w:rsidRDefault="00A64CF5" w:rsidP="00A64CF5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Պահանջվող փաստաթղթերն են</w:t>
            </w:r>
            <w:r w:rsidR="003F4AFF" w:rsidRPr="00A64CF5">
              <w:rPr>
                <w:rFonts w:ascii="Sylfaen" w:hAnsi="Sylfaen"/>
                <w:sz w:val="22"/>
                <w:szCs w:val="22"/>
                <w:lang w:val="hy-AM"/>
              </w:rPr>
              <w:t>.</w:t>
            </w:r>
          </w:p>
          <w:p w14:paraId="5B3344D7" w14:textId="4C9D0DF4" w:rsidR="00A64CF5" w:rsidRPr="00511417" w:rsidRDefault="00A64CF5" w:rsidP="00A64CF5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Հ</w:t>
            </w:r>
            <w:r w:rsidRPr="00511417">
              <w:rPr>
                <w:rFonts w:ascii="Sylfaen" w:hAnsi="Sylfaen"/>
                <w:sz w:val="22"/>
                <w:szCs w:val="22"/>
                <w:lang w:val="hy-AM"/>
              </w:rPr>
              <w:t>ետազոտության թեմա</w:t>
            </w:r>
            <w:r>
              <w:rPr>
                <w:rFonts w:ascii="Sylfaen" w:hAnsi="Sylfaen"/>
                <w:sz w:val="22"/>
                <w:szCs w:val="22"/>
                <w:lang w:val="hy-AM"/>
              </w:rPr>
              <w:t>ն և ասպիրանտուրայում սովորելու ցանկությունը</w:t>
            </w:r>
            <w:r w:rsidRPr="00511417">
              <w:rPr>
                <w:rFonts w:ascii="Sylfaen" w:hAnsi="Sylfaen"/>
                <w:sz w:val="22"/>
                <w:szCs w:val="22"/>
                <w:lang w:val="hy-AM"/>
              </w:rPr>
              <w:t xml:space="preserve"> հիմնավորող մոտիվացիոն նամակ ֆրա</w:t>
            </w:r>
            <w:r>
              <w:rPr>
                <w:rFonts w:ascii="Sylfaen" w:hAnsi="Sylfaen"/>
                <w:sz w:val="22"/>
                <w:szCs w:val="22"/>
                <w:lang w:val="hy-AM"/>
              </w:rPr>
              <w:t>նասերեն լեզվով,</w:t>
            </w:r>
          </w:p>
          <w:p w14:paraId="2FE46E90" w14:textId="402D3550" w:rsidR="003F4AFF" w:rsidRPr="00511417" w:rsidRDefault="003F4AFF" w:rsidP="003F4AFF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511417">
              <w:rPr>
                <w:rFonts w:ascii="Sylfaen" w:hAnsi="Sylfaen"/>
                <w:sz w:val="22"/>
                <w:szCs w:val="22"/>
                <w:lang w:val="hy-AM"/>
              </w:rPr>
              <w:t>1 լուսանկար</w:t>
            </w:r>
            <w:r w:rsidR="00A64CF5">
              <w:rPr>
                <w:rFonts w:ascii="Sylfaen" w:hAnsi="Sylfaen"/>
                <w:sz w:val="22"/>
                <w:szCs w:val="22"/>
                <w:lang w:val="hy-AM"/>
              </w:rPr>
              <w:t>,</w:t>
            </w:r>
          </w:p>
          <w:p w14:paraId="69724787" w14:textId="120D94DB" w:rsidR="003F4AFF" w:rsidRPr="00511417" w:rsidRDefault="00A64CF5" w:rsidP="003F4AFF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Ի</w:t>
            </w:r>
            <w:r w:rsidR="003F4AFF" w:rsidRPr="00511417">
              <w:rPr>
                <w:rFonts w:ascii="Sylfaen" w:hAnsi="Sylfaen"/>
                <w:sz w:val="22"/>
                <w:szCs w:val="22"/>
                <w:lang w:val="hy-AM"/>
              </w:rPr>
              <w:t xml:space="preserve">նքնակենսագրություն ֆրանսերեն </w:t>
            </w:r>
            <w:r w:rsidR="007038C8">
              <w:rPr>
                <w:rFonts w:ascii="Sylfaen" w:hAnsi="Sylfaen"/>
                <w:sz w:val="22"/>
                <w:szCs w:val="22"/>
                <w:lang w:val="hy-AM"/>
              </w:rPr>
              <w:t xml:space="preserve">կամ անգլերեն </w:t>
            </w:r>
            <w:r w:rsidR="003F4AFF" w:rsidRPr="00511417">
              <w:rPr>
                <w:rFonts w:ascii="Sylfaen" w:hAnsi="Sylfaen"/>
                <w:sz w:val="22"/>
                <w:szCs w:val="22"/>
                <w:lang w:val="hy-AM"/>
              </w:rPr>
              <w:t>լեզվով</w:t>
            </w:r>
            <w:r>
              <w:rPr>
                <w:rFonts w:ascii="Sylfaen" w:hAnsi="Sylfaen"/>
                <w:sz w:val="22"/>
                <w:szCs w:val="22"/>
                <w:lang w:val="hy-AM"/>
              </w:rPr>
              <w:t>,</w:t>
            </w:r>
          </w:p>
          <w:p w14:paraId="039CF844" w14:textId="706D2FFA" w:rsidR="003F4AFF" w:rsidRDefault="00A64CF5" w:rsidP="003F4AFF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Հ</w:t>
            </w:r>
            <w:r w:rsidR="003F4AFF" w:rsidRPr="00511417">
              <w:rPr>
                <w:rFonts w:ascii="Sylfaen" w:hAnsi="Sylfaen"/>
                <w:sz w:val="22"/>
                <w:szCs w:val="22"/>
                <w:lang w:val="hy-AM"/>
              </w:rPr>
              <w:t xml:space="preserve">րապարակված գիտական աշխատանքների պատճենները /եթե առկա են/, ինչպես նաև դրանց </w:t>
            </w:r>
            <w:r w:rsidR="0061781F">
              <w:rPr>
                <w:rFonts w:ascii="Sylfaen" w:hAnsi="Sylfaen"/>
                <w:sz w:val="22"/>
                <w:szCs w:val="22"/>
                <w:lang w:val="hy-AM"/>
              </w:rPr>
              <w:t>հակիրճ շարադրանքը</w:t>
            </w:r>
            <w:r w:rsidR="0061781F" w:rsidRPr="00511417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3F4AFF" w:rsidRPr="00511417">
              <w:rPr>
                <w:rFonts w:ascii="Sylfaen" w:hAnsi="Sylfaen"/>
                <w:sz w:val="22"/>
                <w:szCs w:val="22"/>
                <w:lang w:val="hy-AM"/>
              </w:rPr>
              <w:t>ֆրա</w:t>
            </w:r>
            <w:r>
              <w:rPr>
                <w:rFonts w:ascii="Sylfaen" w:hAnsi="Sylfaen"/>
                <w:sz w:val="22"/>
                <w:szCs w:val="22"/>
                <w:lang w:val="hy-AM"/>
              </w:rPr>
              <w:t>սերեն լեզվով, եթե այլ լեզվով են,</w:t>
            </w:r>
          </w:p>
          <w:p w14:paraId="36291BF7" w14:textId="4B820942" w:rsidR="00A64CF5" w:rsidRDefault="00A64CF5" w:rsidP="003F4AFF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Կատարած հետազոտական աշխատանքի կամ դրա բացակայության պարագայում ուսումնառության ընթացքում իրականացված դիպլոմային աշխատանքի պատճենը՝ դիմորդի խմբագրական հմտությունները պարզելու համար,</w:t>
            </w:r>
          </w:p>
          <w:p w14:paraId="37ECFAE8" w14:textId="56AF1446" w:rsidR="003F4AFF" w:rsidRDefault="00520CF3" w:rsidP="003F4AFF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Բ</w:t>
            </w:r>
            <w:r w:rsidR="003F4AFF" w:rsidRPr="00511417">
              <w:rPr>
                <w:rFonts w:ascii="Sylfaen" w:hAnsi="Sylfaen"/>
                <w:sz w:val="22"/>
                <w:szCs w:val="22"/>
                <w:lang w:val="hy-AM"/>
              </w:rPr>
              <w:t>արձրագույն կրթության առկայությունը հավաստող դիպլոմների պատճենները,</w:t>
            </w:r>
          </w:p>
          <w:p w14:paraId="33E2BBE1" w14:textId="7E5DCA7D" w:rsidR="00AB24B7" w:rsidRPr="00AD713F" w:rsidRDefault="00AB24B7" w:rsidP="00AB24B7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 xml:space="preserve">Բարձրագույն ուսումնական հաստատությունում ուսումնառության ընթացքում ստացած գնահատականների </w:t>
            </w:r>
            <w:r w:rsidRPr="00AD713F">
              <w:rPr>
                <w:rFonts w:ascii="Sylfaen" w:hAnsi="Sylfaen"/>
                <w:sz w:val="22"/>
                <w:szCs w:val="22"/>
                <w:lang w:val="hy-AM"/>
              </w:rPr>
              <w:t>ամփոփագիրը,</w:t>
            </w:r>
          </w:p>
          <w:p w14:paraId="1BBFCD30" w14:textId="434428C2" w:rsidR="00520CF3" w:rsidRPr="00AD713F" w:rsidRDefault="003F4AFF" w:rsidP="00520CF3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AD713F">
              <w:rPr>
                <w:rFonts w:ascii="Sylfaen" w:hAnsi="Sylfaen"/>
                <w:sz w:val="22"/>
                <w:szCs w:val="22"/>
                <w:lang w:val="hy-AM"/>
              </w:rPr>
              <w:t xml:space="preserve">Ֆրանսերենի </w:t>
            </w:r>
            <w:r w:rsidR="00D556A6" w:rsidRPr="00E80998">
              <w:rPr>
                <w:rFonts w:ascii="Sylfaen" w:hAnsi="Sylfaen"/>
                <w:sz w:val="22"/>
                <w:szCs w:val="22"/>
                <w:lang w:val="hy-AM"/>
              </w:rPr>
              <w:t>կամ անգլերենի</w:t>
            </w:r>
            <w:r w:rsidR="00D556A6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AD713F">
              <w:rPr>
                <w:rFonts w:ascii="Sylfaen" w:hAnsi="Sylfaen"/>
                <w:sz w:val="22"/>
                <w:szCs w:val="22"/>
                <w:lang w:val="hy-AM"/>
              </w:rPr>
              <w:t>իմացության ընդհանուր</w:t>
            </w:r>
            <w:r w:rsidRPr="004D1639">
              <w:rPr>
                <w:rFonts w:ascii="Sylfaen" w:hAnsi="Sylfaen"/>
                <w:sz w:val="22"/>
                <w:szCs w:val="22"/>
                <w:lang w:val="hy-AM"/>
              </w:rPr>
              <w:t xml:space="preserve"> եվրոպական շրջանակի  B2 մակարդակ</w:t>
            </w:r>
            <w:r w:rsidR="00520CF3" w:rsidRPr="004D1639">
              <w:rPr>
                <w:rFonts w:ascii="Sylfaen" w:hAnsi="Sylfaen"/>
                <w:sz w:val="22"/>
                <w:szCs w:val="22"/>
                <w:lang w:val="hy-AM"/>
              </w:rPr>
              <w:t xml:space="preserve">ի </w:t>
            </w:r>
            <w:r w:rsidRPr="004D1639">
              <w:rPr>
                <w:rFonts w:ascii="Sylfaen" w:hAnsi="Sylfaen"/>
                <w:sz w:val="22"/>
                <w:szCs w:val="22"/>
                <w:lang w:val="hy-AM"/>
              </w:rPr>
              <w:t>հավաստ</w:t>
            </w:r>
            <w:r w:rsidR="00520CF3" w:rsidRPr="004D1639">
              <w:rPr>
                <w:rFonts w:ascii="Sylfaen" w:hAnsi="Sylfaen"/>
                <w:sz w:val="22"/>
                <w:szCs w:val="22"/>
                <w:lang w:val="hy-AM"/>
              </w:rPr>
              <w:t>ագրի</w:t>
            </w:r>
            <w:r w:rsidRPr="004D1639">
              <w:rPr>
                <w:rFonts w:ascii="Sylfaen" w:hAnsi="Sylfaen"/>
                <w:sz w:val="22"/>
                <w:szCs w:val="22"/>
                <w:lang w:val="hy-AM"/>
              </w:rPr>
              <w:t xml:space="preserve"> պատճենը</w:t>
            </w:r>
            <w:r w:rsidR="00520CF3" w:rsidRPr="00C61A03">
              <w:rPr>
                <w:rFonts w:ascii="Sylfaen" w:hAnsi="Sylfaen"/>
                <w:sz w:val="22"/>
                <w:szCs w:val="22"/>
                <w:lang w:val="hy-AM"/>
              </w:rPr>
              <w:t>,</w:t>
            </w:r>
            <w:r w:rsidR="007824C8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C61A03" w:rsidRPr="00AD713F">
              <w:rPr>
                <w:rStyle w:val="CommentReference"/>
                <w:sz w:val="22"/>
                <w:szCs w:val="22"/>
                <w:lang w:val="hy-AM"/>
              </w:rPr>
              <w:t>(եթե դիմորդն ունի այդ հավաստագիրը)</w:t>
            </w:r>
          </w:p>
          <w:p w14:paraId="210C3A7B" w14:textId="77777777" w:rsidR="003F4AFF" w:rsidRPr="00AD713F" w:rsidRDefault="00134499" w:rsidP="00520CF3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6A1AF5">
              <w:rPr>
                <w:rFonts w:ascii="Sylfaen" w:hAnsi="Sylfaen"/>
                <w:sz w:val="22"/>
                <w:szCs w:val="22"/>
                <w:lang w:val="hy-AM"/>
              </w:rPr>
              <w:t>Ե</w:t>
            </w:r>
            <w:r w:rsidR="003F4AFF" w:rsidRPr="00511417">
              <w:rPr>
                <w:rFonts w:ascii="Sylfaen" w:hAnsi="Sylfaen"/>
                <w:sz w:val="22"/>
                <w:szCs w:val="22"/>
                <w:lang w:val="hy-AM"/>
              </w:rPr>
              <w:t>րաշխավորագիր նամակներ (</w:t>
            </w:r>
            <w:r w:rsidR="00520CF3">
              <w:rPr>
                <w:rFonts w:ascii="Sylfaen" w:hAnsi="Sylfaen"/>
                <w:sz w:val="22"/>
                <w:szCs w:val="22"/>
                <w:lang w:val="hy-AM"/>
              </w:rPr>
              <w:t>կարող են կցվել դիմումին դիմորդի ցանկությամբ</w:t>
            </w:r>
            <w:r w:rsidR="003F4AFF" w:rsidRPr="00511417">
              <w:rPr>
                <w:rFonts w:ascii="Sylfaen" w:hAnsi="Sylfaen"/>
                <w:sz w:val="22"/>
                <w:szCs w:val="22"/>
                <w:lang w:val="hy-AM"/>
              </w:rPr>
              <w:t>):</w:t>
            </w:r>
          </w:p>
          <w:p w14:paraId="7190D21F" w14:textId="7903C793" w:rsidR="00C61A03" w:rsidRPr="00511417" w:rsidRDefault="00C61A03" w:rsidP="00AD713F">
            <w:pPr>
              <w:spacing w:line="276" w:lineRule="auto"/>
              <w:ind w:left="720"/>
              <w:jc w:val="both"/>
              <w:rPr>
                <w:rFonts w:ascii="Sylfaen" w:hAnsi="Sylfaen"/>
                <w:b/>
                <w:sz w:val="22"/>
                <w:szCs w:val="22"/>
                <w:lang w:val="hy-AM"/>
              </w:rPr>
            </w:pPr>
          </w:p>
        </w:tc>
      </w:tr>
      <w:tr w:rsidR="003F4AFF" w:rsidRPr="00BD3118" w14:paraId="0A106A14" w14:textId="77777777" w:rsidTr="00F34ED6">
        <w:trPr>
          <w:trHeight w:val="60"/>
        </w:trPr>
        <w:tc>
          <w:tcPr>
            <w:tcW w:w="5148" w:type="dxa"/>
          </w:tcPr>
          <w:p w14:paraId="299C7FD3" w14:textId="6E68900A" w:rsidR="003F4AFF" w:rsidRPr="00FD6F23" w:rsidRDefault="003F4AFF" w:rsidP="00122302">
            <w:pPr>
              <w:pStyle w:val="ListParagraph"/>
              <w:numPr>
                <w:ilvl w:val="0"/>
                <w:numId w:val="18"/>
              </w:num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Sylfaen" w:hAnsi="Sylfaen"/>
              </w:rPr>
            </w:pPr>
            <w:r w:rsidRPr="00FD6F23">
              <w:rPr>
                <w:rFonts w:ascii="Sylfaen" w:hAnsi="Sylfaen"/>
              </w:rPr>
              <w:lastRenderedPageBreak/>
              <w:t>Les candidats présélectionnés en fonction des documents écrits seront invités à un entretien de sélection.</w:t>
            </w:r>
          </w:p>
        </w:tc>
        <w:tc>
          <w:tcPr>
            <w:tcW w:w="5220" w:type="dxa"/>
          </w:tcPr>
          <w:p w14:paraId="73E09711" w14:textId="2A686481" w:rsidR="003F4AFF" w:rsidRPr="00520CF3" w:rsidRDefault="003F4AFF" w:rsidP="00717B4D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520CF3">
              <w:rPr>
                <w:rFonts w:ascii="Sylfaen" w:hAnsi="Sylfaen"/>
                <w:sz w:val="22"/>
                <w:szCs w:val="22"/>
                <w:lang w:val="hy-AM"/>
              </w:rPr>
              <w:t>Ներկայացված փաստաթղթերի հիման վրա ընտրված թեկնած</w:t>
            </w:r>
            <w:r w:rsidR="00520CF3">
              <w:rPr>
                <w:rFonts w:ascii="Sylfaen" w:hAnsi="Sylfaen"/>
                <w:sz w:val="22"/>
                <w:szCs w:val="22"/>
                <w:lang w:val="hy-AM"/>
              </w:rPr>
              <w:t>ուները կհրավիրվեն հարցազրույցի:</w:t>
            </w:r>
          </w:p>
        </w:tc>
      </w:tr>
    </w:tbl>
    <w:p w14:paraId="7EBACDB1" w14:textId="67D9C4D3" w:rsidR="00830AC2" w:rsidRDefault="00830AC2" w:rsidP="009D1D84">
      <w:pPr>
        <w:rPr>
          <w:rFonts w:ascii="Sylfaen" w:hAnsi="Sylfaen"/>
        </w:rPr>
      </w:pPr>
    </w:p>
    <w:p w14:paraId="2860C24C" w14:textId="79E9085F" w:rsidR="00BB5EC9" w:rsidRDefault="00BB5EC9" w:rsidP="009D1D84">
      <w:pPr>
        <w:rPr>
          <w:rFonts w:ascii="Sylfaen" w:hAnsi="Sylfaen"/>
        </w:rPr>
      </w:pPr>
    </w:p>
    <w:p w14:paraId="2780248D" w14:textId="2AE20A0C" w:rsidR="00BB5EC9" w:rsidRPr="00BB5EC9" w:rsidRDefault="00BB5EC9" w:rsidP="00BB5EC9">
      <w:pPr>
        <w:rPr>
          <w:rFonts w:ascii="Sylfaen" w:hAnsi="Sylfaen"/>
        </w:rPr>
      </w:pPr>
    </w:p>
    <w:p w14:paraId="7BF3235D" w14:textId="77777777" w:rsidR="00BB5EC9" w:rsidRPr="00541A03" w:rsidRDefault="00BB5EC9" w:rsidP="009D1D84">
      <w:pPr>
        <w:rPr>
          <w:rFonts w:ascii="Sylfaen" w:hAnsi="Sylfaen"/>
        </w:rPr>
      </w:pPr>
    </w:p>
    <w:sectPr w:rsidR="00BB5EC9" w:rsidRPr="00541A03" w:rsidSect="00A42BAF">
      <w:headerReference w:type="default" r:id="rId13"/>
      <w:footerReference w:type="default" r:id="rId14"/>
      <w:pgSz w:w="12240" w:h="15840"/>
      <w:pgMar w:top="2430" w:right="851" w:bottom="204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CE533" w14:textId="77777777" w:rsidR="00290523" w:rsidRDefault="00290523" w:rsidP="004A3D4A">
      <w:r>
        <w:separator/>
      </w:r>
    </w:p>
  </w:endnote>
  <w:endnote w:type="continuationSeparator" w:id="0">
    <w:p w14:paraId="657C5890" w14:textId="77777777" w:rsidR="00290523" w:rsidRDefault="00290523" w:rsidP="004A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06427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EB4990" w14:textId="2F390FF6" w:rsidR="00290EBF" w:rsidRDefault="00290E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7C2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A720C1A" w14:textId="77777777" w:rsidR="00290EBF" w:rsidRDefault="00290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C83DD" w14:textId="77777777" w:rsidR="00290523" w:rsidRDefault="00290523" w:rsidP="004A3D4A">
      <w:r>
        <w:separator/>
      </w:r>
    </w:p>
  </w:footnote>
  <w:footnote w:type="continuationSeparator" w:id="0">
    <w:p w14:paraId="2DF1D197" w14:textId="77777777" w:rsidR="00290523" w:rsidRDefault="00290523" w:rsidP="004A3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78CEA" w14:textId="38398D7A" w:rsidR="00290EBF" w:rsidRDefault="00AD713F">
    <w:pPr>
      <w:pStyle w:val="Header"/>
    </w:pPr>
    <w:r>
      <w:rPr>
        <w:noProof/>
        <w:lang w:eastAsia="fr-FR"/>
      </w:rPr>
      <w:drawing>
        <wp:inline distT="0" distB="0" distL="0" distR="0" wp14:anchorId="41CE3BAE" wp14:editId="4DFD4E06">
          <wp:extent cx="1333500" cy="750037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605" cy="751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0EBF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C6C6E2" wp14:editId="7FC8A869">
              <wp:simplePos x="0" y="0"/>
              <wp:positionH relativeFrom="column">
                <wp:posOffset>3566160</wp:posOffset>
              </wp:positionH>
              <wp:positionV relativeFrom="paragraph">
                <wp:posOffset>46990</wp:posOffset>
              </wp:positionV>
              <wp:extent cx="3038475" cy="403225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403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43813B" w14:textId="50E8D0F0" w:rsidR="00290EBF" w:rsidRPr="002E2BCC" w:rsidRDefault="00290EBF" w:rsidP="002E2BCC">
                          <w:pPr>
                            <w:jc w:val="right"/>
                            <w:rPr>
                              <w:rFonts w:ascii="Open Sans" w:hAnsi="Open Sans" w:cs="Open Sans"/>
                              <w:color w:val="40404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7C6C6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8pt;margin-top:3.7pt;width:239.25pt;height:3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" stroked="f">
              <v:textbox>
                <w:txbxContent>
                  <w:p w14:paraId="5743813B" w14:textId="50E8D0F0" w:rsidR="00290EBF" w:rsidRPr="002E2BCC" w:rsidRDefault="00290EBF" w:rsidP="002E2BCC">
                    <w:pPr>
                      <w:jc w:val="right"/>
                      <w:rPr>
                        <w:rFonts w:ascii="Open Sans" w:hAnsi="Open Sans" w:cs="Open Sans"/>
                        <w:color w:val="404041"/>
                      </w:rPr>
                    </w:pPr>
                  </w:p>
                </w:txbxContent>
              </v:textbox>
            </v:shape>
          </w:pict>
        </mc:Fallback>
      </mc:AlternateContent>
    </w:r>
    <w:r w:rsidR="00290EBF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F1BBF4" wp14:editId="0C48DB89">
              <wp:simplePos x="0" y="0"/>
              <wp:positionH relativeFrom="column">
                <wp:posOffset>4005580</wp:posOffset>
              </wp:positionH>
              <wp:positionV relativeFrom="paragraph">
                <wp:posOffset>498821</wp:posOffset>
              </wp:positionV>
              <wp:extent cx="2374265" cy="379730"/>
              <wp:effectExtent l="0" t="0" r="508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379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86B68B" w14:textId="78DD0215" w:rsidR="00290EBF" w:rsidRPr="008D75A9" w:rsidRDefault="00F34ED6" w:rsidP="00BA05E4">
                          <w:pPr>
                            <w:jc w:val="center"/>
                            <w:rPr>
                              <w:rFonts w:ascii="Open Sans" w:hAnsi="Open Sans" w:cs="Open Sans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22"/>
                              <w:szCs w:val="22"/>
                            </w:rPr>
                            <w:t>Erevan, le</w:t>
                          </w:r>
                          <w:r>
                            <w:rPr>
                              <w:rFonts w:asciiTheme="minorHAnsi" w:hAnsiTheme="minorHAnsi" w:cs="Open Sans"/>
                              <w:sz w:val="22"/>
                              <w:szCs w:val="22"/>
                              <w:lang w:val="hy-AM"/>
                            </w:rPr>
                            <w:t xml:space="preserve"> </w:t>
                          </w:r>
                          <w:r w:rsidR="005B31B9">
                            <w:rPr>
                              <w:rFonts w:asciiTheme="minorHAnsi" w:hAnsiTheme="minorHAnsi" w:cs="Open Sans"/>
                              <w:sz w:val="22"/>
                              <w:szCs w:val="22"/>
                            </w:rPr>
                            <w:t xml:space="preserve">7 </w:t>
                          </w:r>
                          <w:r w:rsidR="00DD666C">
                            <w:rPr>
                              <w:rFonts w:asciiTheme="minorHAnsi" w:hAnsiTheme="minorHAnsi" w:cs="Open Sans"/>
                              <w:sz w:val="22"/>
                              <w:szCs w:val="22"/>
                            </w:rPr>
                            <w:t xml:space="preserve">mai </w:t>
                          </w:r>
                          <w:r>
                            <w:rPr>
                              <w:rFonts w:asciiTheme="minorHAnsi" w:hAnsiTheme="minorHAnsi" w:cs="Open Sans"/>
                              <w:sz w:val="22"/>
                              <w:szCs w:val="22"/>
                            </w:rPr>
                            <w:t>202</w:t>
                          </w:r>
                          <w:r w:rsidR="005B31B9">
                            <w:rPr>
                              <w:rFonts w:asciiTheme="minorHAnsi" w:hAnsiTheme="minorHAnsi" w:cs="Open Sans"/>
                              <w:sz w:val="22"/>
                              <w:szCs w:val="22"/>
                            </w:rPr>
                            <w:t>2</w:t>
                          </w:r>
                          <w:r w:rsidR="00290EBF">
                            <w:rPr>
                              <w:rFonts w:ascii="Open Sans" w:hAnsi="Open Sans" w:cs="Open Sans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FF1BBF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5.4pt;margin-top:39.3pt;width:186.95pt;height:29.9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" stroked="f">
              <v:textbox>
                <w:txbxContent>
                  <w:p w14:paraId="4786B68B" w14:textId="78DD0215" w:rsidR="00290EBF" w:rsidRPr="008D75A9" w:rsidRDefault="00F34ED6" w:rsidP="00BA05E4">
                    <w:pPr>
                      <w:jc w:val="center"/>
                      <w:rPr>
                        <w:rFonts w:ascii="Open Sans" w:hAnsi="Open Sans" w:cs="Open Sans"/>
                        <w:sz w:val="22"/>
                        <w:szCs w:val="22"/>
                      </w:rPr>
                    </w:pPr>
                    <w:r>
                      <w:rPr>
                        <w:rFonts w:ascii="Open Sans" w:hAnsi="Open Sans" w:cs="Open Sans"/>
                        <w:sz w:val="22"/>
                        <w:szCs w:val="22"/>
                      </w:rPr>
                      <w:t>Erevan, le</w:t>
                    </w:r>
                    <w:r>
                      <w:rPr>
                        <w:rFonts w:asciiTheme="minorHAnsi" w:hAnsiTheme="minorHAnsi" w:cs="Open Sans"/>
                        <w:sz w:val="22"/>
                        <w:szCs w:val="22"/>
                        <w:lang w:val="hy-AM"/>
                      </w:rPr>
                      <w:t xml:space="preserve"> </w:t>
                    </w:r>
                    <w:r w:rsidR="005B31B9">
                      <w:rPr>
                        <w:rFonts w:asciiTheme="minorHAnsi" w:hAnsiTheme="minorHAnsi" w:cs="Open Sans"/>
                        <w:sz w:val="22"/>
                        <w:szCs w:val="22"/>
                      </w:rPr>
                      <w:t xml:space="preserve">7 </w:t>
                    </w:r>
                    <w:r w:rsidR="00DD666C">
                      <w:rPr>
                        <w:rFonts w:asciiTheme="minorHAnsi" w:hAnsiTheme="minorHAnsi" w:cs="Open Sans"/>
                        <w:sz w:val="22"/>
                        <w:szCs w:val="22"/>
                      </w:rPr>
                      <w:t xml:space="preserve">mai </w:t>
                    </w:r>
                    <w:r>
                      <w:rPr>
                        <w:rFonts w:asciiTheme="minorHAnsi" w:hAnsiTheme="minorHAnsi" w:cs="Open Sans"/>
                        <w:sz w:val="22"/>
                        <w:szCs w:val="22"/>
                      </w:rPr>
                      <w:t>202</w:t>
                    </w:r>
                    <w:r w:rsidR="005B31B9">
                      <w:rPr>
                        <w:rFonts w:asciiTheme="minorHAnsi" w:hAnsiTheme="minorHAnsi" w:cs="Open Sans"/>
                        <w:sz w:val="22"/>
                        <w:szCs w:val="22"/>
                      </w:rPr>
                      <w:t>2</w:t>
                    </w:r>
                    <w:r w:rsidR="00290EBF">
                      <w:rPr>
                        <w:rFonts w:ascii="Open Sans" w:hAnsi="Open Sans" w:cs="Open Sans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2418"/>
    <w:multiLevelType w:val="hybridMultilevel"/>
    <w:tmpl w:val="DD827E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A5D59"/>
    <w:multiLevelType w:val="hybridMultilevel"/>
    <w:tmpl w:val="3D429AC0"/>
    <w:lvl w:ilvl="0" w:tplc="F7CA8AE6">
      <w:start w:val="3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65B3C"/>
    <w:multiLevelType w:val="multilevel"/>
    <w:tmpl w:val="5C84C46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Sylfaen" w:hAnsi="Sylfae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70864D9"/>
    <w:multiLevelType w:val="hybridMultilevel"/>
    <w:tmpl w:val="62C818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/>
        <w:sz w:val="22"/>
        <w:szCs w:val="22"/>
      </w:rPr>
    </w:lvl>
    <w:lvl w:ilvl="1" w:tplc="B52870A0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7EA535A"/>
    <w:multiLevelType w:val="hybridMultilevel"/>
    <w:tmpl w:val="D332D332"/>
    <w:lvl w:ilvl="0" w:tplc="D9D6A3F8">
      <w:start w:val="1"/>
      <w:numFmt w:val="decimal"/>
      <w:lvlText w:val="%1."/>
      <w:lvlJc w:val="left"/>
      <w:pPr>
        <w:ind w:left="780" w:hanging="360"/>
      </w:pPr>
      <w:rPr>
        <w:b w:val="0"/>
        <w:sz w:val="22"/>
        <w:szCs w:val="22"/>
      </w:rPr>
    </w:lvl>
    <w:lvl w:ilvl="1" w:tplc="B52870A0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A05700E"/>
    <w:multiLevelType w:val="hybridMultilevel"/>
    <w:tmpl w:val="21EE3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071E3"/>
    <w:multiLevelType w:val="multilevel"/>
    <w:tmpl w:val="B948A7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800"/>
      </w:pPr>
      <w:rPr>
        <w:rFonts w:hint="default"/>
      </w:rPr>
    </w:lvl>
  </w:abstractNum>
  <w:abstractNum w:abstractNumId="7" w15:restartNumberingAfterBreak="0">
    <w:nsid w:val="22CB6BD5"/>
    <w:multiLevelType w:val="multilevel"/>
    <w:tmpl w:val="39D4ED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800"/>
      </w:pPr>
      <w:rPr>
        <w:rFonts w:hint="default"/>
      </w:rPr>
    </w:lvl>
  </w:abstractNum>
  <w:abstractNum w:abstractNumId="8" w15:restartNumberingAfterBreak="0">
    <w:nsid w:val="29B36226"/>
    <w:multiLevelType w:val="hybridMultilevel"/>
    <w:tmpl w:val="A4CC91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746BF"/>
    <w:multiLevelType w:val="hybridMultilevel"/>
    <w:tmpl w:val="88E42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B3C8B"/>
    <w:multiLevelType w:val="hybridMultilevel"/>
    <w:tmpl w:val="A18E7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56851"/>
    <w:multiLevelType w:val="hybridMultilevel"/>
    <w:tmpl w:val="B9823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3597D"/>
    <w:multiLevelType w:val="hybridMultilevel"/>
    <w:tmpl w:val="DD06B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06EFA"/>
    <w:multiLevelType w:val="multilevel"/>
    <w:tmpl w:val="358C9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9D36C8F"/>
    <w:multiLevelType w:val="hybridMultilevel"/>
    <w:tmpl w:val="D332D332"/>
    <w:lvl w:ilvl="0" w:tplc="D9D6A3F8">
      <w:start w:val="1"/>
      <w:numFmt w:val="decimal"/>
      <w:lvlText w:val="%1."/>
      <w:lvlJc w:val="left"/>
      <w:pPr>
        <w:ind w:left="780" w:hanging="360"/>
      </w:pPr>
      <w:rPr>
        <w:b w:val="0"/>
        <w:sz w:val="22"/>
        <w:szCs w:val="22"/>
      </w:rPr>
    </w:lvl>
    <w:lvl w:ilvl="1" w:tplc="B52870A0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CE45D8E"/>
    <w:multiLevelType w:val="multilevel"/>
    <w:tmpl w:val="358C9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50D60DD"/>
    <w:multiLevelType w:val="hybridMultilevel"/>
    <w:tmpl w:val="7DAE0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B5616"/>
    <w:multiLevelType w:val="multilevel"/>
    <w:tmpl w:val="358C9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9C740A5"/>
    <w:multiLevelType w:val="multilevel"/>
    <w:tmpl w:val="5C84C46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Sylfaen" w:hAnsi="Sylfae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7A462EB3"/>
    <w:multiLevelType w:val="hybridMultilevel"/>
    <w:tmpl w:val="3D429AC0"/>
    <w:lvl w:ilvl="0" w:tplc="F7CA8AE6">
      <w:start w:val="3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7"/>
  </w:num>
  <w:num w:numId="6">
    <w:abstractNumId w:val="6"/>
  </w:num>
  <w:num w:numId="7">
    <w:abstractNumId w:val="10"/>
  </w:num>
  <w:num w:numId="8">
    <w:abstractNumId w:val="13"/>
  </w:num>
  <w:num w:numId="9">
    <w:abstractNumId w:val="19"/>
  </w:num>
  <w:num w:numId="10">
    <w:abstractNumId w:val="1"/>
  </w:num>
  <w:num w:numId="11">
    <w:abstractNumId w:val="17"/>
  </w:num>
  <w:num w:numId="12">
    <w:abstractNumId w:val="11"/>
  </w:num>
  <w:num w:numId="13">
    <w:abstractNumId w:val="16"/>
  </w:num>
  <w:num w:numId="14">
    <w:abstractNumId w:val="14"/>
  </w:num>
  <w:num w:numId="15">
    <w:abstractNumId w:val="3"/>
  </w:num>
  <w:num w:numId="16">
    <w:abstractNumId w:val="4"/>
  </w:num>
  <w:num w:numId="17">
    <w:abstractNumId w:val="8"/>
  </w:num>
  <w:num w:numId="18">
    <w:abstractNumId w:val="0"/>
  </w:num>
  <w:num w:numId="19">
    <w:abstractNumId w:val="9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4A"/>
    <w:rsid w:val="00001F0F"/>
    <w:rsid w:val="00016BA7"/>
    <w:rsid w:val="000244DD"/>
    <w:rsid w:val="00054A2A"/>
    <w:rsid w:val="0006128D"/>
    <w:rsid w:val="00073A97"/>
    <w:rsid w:val="00076141"/>
    <w:rsid w:val="00095C56"/>
    <w:rsid w:val="000A56D6"/>
    <w:rsid w:val="000B113D"/>
    <w:rsid w:val="000B16D1"/>
    <w:rsid w:val="000B363A"/>
    <w:rsid w:val="000B5D17"/>
    <w:rsid w:val="000B71C7"/>
    <w:rsid w:val="000D6377"/>
    <w:rsid w:val="000E3B8A"/>
    <w:rsid w:val="000E3C80"/>
    <w:rsid w:val="000F36A4"/>
    <w:rsid w:val="00100092"/>
    <w:rsid w:val="0010442F"/>
    <w:rsid w:val="00106F32"/>
    <w:rsid w:val="001077E9"/>
    <w:rsid w:val="0011069A"/>
    <w:rsid w:val="001129C4"/>
    <w:rsid w:val="001144AC"/>
    <w:rsid w:val="00116FD8"/>
    <w:rsid w:val="00122302"/>
    <w:rsid w:val="00134499"/>
    <w:rsid w:val="00135CE0"/>
    <w:rsid w:val="00140F70"/>
    <w:rsid w:val="001538A1"/>
    <w:rsid w:val="001674C8"/>
    <w:rsid w:val="00177A48"/>
    <w:rsid w:val="00190F3D"/>
    <w:rsid w:val="001968E2"/>
    <w:rsid w:val="001A20B0"/>
    <w:rsid w:val="001A379B"/>
    <w:rsid w:val="001A54B7"/>
    <w:rsid w:val="001B233B"/>
    <w:rsid w:val="001B3429"/>
    <w:rsid w:val="001B54C1"/>
    <w:rsid w:val="001C4444"/>
    <w:rsid w:val="001E78E4"/>
    <w:rsid w:val="001F7D17"/>
    <w:rsid w:val="00207D6A"/>
    <w:rsid w:val="0021077E"/>
    <w:rsid w:val="00213323"/>
    <w:rsid w:val="00216BE7"/>
    <w:rsid w:val="0022228B"/>
    <w:rsid w:val="00234787"/>
    <w:rsid w:val="002404D5"/>
    <w:rsid w:val="00242E6E"/>
    <w:rsid w:val="002520F2"/>
    <w:rsid w:val="00253867"/>
    <w:rsid w:val="00256491"/>
    <w:rsid w:val="00275B6E"/>
    <w:rsid w:val="0028090D"/>
    <w:rsid w:val="00286A59"/>
    <w:rsid w:val="00290523"/>
    <w:rsid w:val="00290EBF"/>
    <w:rsid w:val="002966DE"/>
    <w:rsid w:val="002A30FA"/>
    <w:rsid w:val="002A4830"/>
    <w:rsid w:val="002B5C33"/>
    <w:rsid w:val="002C0505"/>
    <w:rsid w:val="002E0F57"/>
    <w:rsid w:val="002E2BCC"/>
    <w:rsid w:val="002E4EE2"/>
    <w:rsid w:val="002F0865"/>
    <w:rsid w:val="002F10A0"/>
    <w:rsid w:val="00304B11"/>
    <w:rsid w:val="00307C98"/>
    <w:rsid w:val="00315265"/>
    <w:rsid w:val="003163C2"/>
    <w:rsid w:val="00320F2A"/>
    <w:rsid w:val="00327CEF"/>
    <w:rsid w:val="0033422D"/>
    <w:rsid w:val="003405FA"/>
    <w:rsid w:val="00355388"/>
    <w:rsid w:val="0035596B"/>
    <w:rsid w:val="00356090"/>
    <w:rsid w:val="003630CB"/>
    <w:rsid w:val="00370438"/>
    <w:rsid w:val="003D2220"/>
    <w:rsid w:val="003E0742"/>
    <w:rsid w:val="003F2D42"/>
    <w:rsid w:val="003F4AFF"/>
    <w:rsid w:val="00402225"/>
    <w:rsid w:val="00405724"/>
    <w:rsid w:val="00423DBE"/>
    <w:rsid w:val="00437356"/>
    <w:rsid w:val="004442ED"/>
    <w:rsid w:val="00450498"/>
    <w:rsid w:val="00453291"/>
    <w:rsid w:val="00455014"/>
    <w:rsid w:val="00455938"/>
    <w:rsid w:val="00462DA8"/>
    <w:rsid w:val="00472DD1"/>
    <w:rsid w:val="0047619B"/>
    <w:rsid w:val="00477BCA"/>
    <w:rsid w:val="0048068A"/>
    <w:rsid w:val="00483032"/>
    <w:rsid w:val="00487118"/>
    <w:rsid w:val="0049241B"/>
    <w:rsid w:val="00493A6B"/>
    <w:rsid w:val="00497B81"/>
    <w:rsid w:val="004A3D4A"/>
    <w:rsid w:val="004A6254"/>
    <w:rsid w:val="004B127E"/>
    <w:rsid w:val="004B1A63"/>
    <w:rsid w:val="004B3A03"/>
    <w:rsid w:val="004C15FE"/>
    <w:rsid w:val="004C4268"/>
    <w:rsid w:val="004D1639"/>
    <w:rsid w:val="004D3A65"/>
    <w:rsid w:val="004E2DE4"/>
    <w:rsid w:val="004E3257"/>
    <w:rsid w:val="004E3F64"/>
    <w:rsid w:val="004F1198"/>
    <w:rsid w:val="004F6DDE"/>
    <w:rsid w:val="005024EA"/>
    <w:rsid w:val="00511417"/>
    <w:rsid w:val="00520634"/>
    <w:rsid w:val="00520CF3"/>
    <w:rsid w:val="005212DB"/>
    <w:rsid w:val="0053309F"/>
    <w:rsid w:val="00541A03"/>
    <w:rsid w:val="00545A59"/>
    <w:rsid w:val="005529B8"/>
    <w:rsid w:val="0055427C"/>
    <w:rsid w:val="00574890"/>
    <w:rsid w:val="00586979"/>
    <w:rsid w:val="005909B8"/>
    <w:rsid w:val="00592F39"/>
    <w:rsid w:val="005936A9"/>
    <w:rsid w:val="00595682"/>
    <w:rsid w:val="005B0523"/>
    <w:rsid w:val="005B31B9"/>
    <w:rsid w:val="005B53FF"/>
    <w:rsid w:val="005C1147"/>
    <w:rsid w:val="005C12A6"/>
    <w:rsid w:val="005C717E"/>
    <w:rsid w:val="005E7CDF"/>
    <w:rsid w:val="005F729B"/>
    <w:rsid w:val="00614BDD"/>
    <w:rsid w:val="0061781F"/>
    <w:rsid w:val="00624026"/>
    <w:rsid w:val="00636F70"/>
    <w:rsid w:val="006460CD"/>
    <w:rsid w:val="00662849"/>
    <w:rsid w:val="00676A2F"/>
    <w:rsid w:val="0067715F"/>
    <w:rsid w:val="00684AEA"/>
    <w:rsid w:val="006A1AF5"/>
    <w:rsid w:val="006A406E"/>
    <w:rsid w:val="006A4C8E"/>
    <w:rsid w:val="006B7C09"/>
    <w:rsid w:val="006C240A"/>
    <w:rsid w:val="006C7156"/>
    <w:rsid w:val="006C7B6C"/>
    <w:rsid w:val="006F07CF"/>
    <w:rsid w:val="006F379B"/>
    <w:rsid w:val="007038C8"/>
    <w:rsid w:val="00713C90"/>
    <w:rsid w:val="00716BAB"/>
    <w:rsid w:val="00717B4D"/>
    <w:rsid w:val="0072052D"/>
    <w:rsid w:val="007205E2"/>
    <w:rsid w:val="007230DE"/>
    <w:rsid w:val="00732FC1"/>
    <w:rsid w:val="00733068"/>
    <w:rsid w:val="0074495E"/>
    <w:rsid w:val="007618D6"/>
    <w:rsid w:val="0076260D"/>
    <w:rsid w:val="00776D5A"/>
    <w:rsid w:val="00782192"/>
    <w:rsid w:val="007824C8"/>
    <w:rsid w:val="007829C9"/>
    <w:rsid w:val="00782D54"/>
    <w:rsid w:val="007916B1"/>
    <w:rsid w:val="007C103A"/>
    <w:rsid w:val="007D6EA3"/>
    <w:rsid w:val="007F09C2"/>
    <w:rsid w:val="007F30F1"/>
    <w:rsid w:val="007F54F7"/>
    <w:rsid w:val="008066A0"/>
    <w:rsid w:val="00825A5A"/>
    <w:rsid w:val="00826B24"/>
    <w:rsid w:val="00827A99"/>
    <w:rsid w:val="00830AC2"/>
    <w:rsid w:val="00832142"/>
    <w:rsid w:val="008353C6"/>
    <w:rsid w:val="00835879"/>
    <w:rsid w:val="008428E2"/>
    <w:rsid w:val="00844CD2"/>
    <w:rsid w:val="0085546F"/>
    <w:rsid w:val="008558A9"/>
    <w:rsid w:val="0086014D"/>
    <w:rsid w:val="00862F98"/>
    <w:rsid w:val="008B359B"/>
    <w:rsid w:val="008B6F0A"/>
    <w:rsid w:val="008C06E2"/>
    <w:rsid w:val="008D2C1B"/>
    <w:rsid w:val="008D75A9"/>
    <w:rsid w:val="008E21EE"/>
    <w:rsid w:val="008E29BE"/>
    <w:rsid w:val="008E58F1"/>
    <w:rsid w:val="00913B3B"/>
    <w:rsid w:val="00920893"/>
    <w:rsid w:val="00934057"/>
    <w:rsid w:val="0093442E"/>
    <w:rsid w:val="00936CEE"/>
    <w:rsid w:val="00937259"/>
    <w:rsid w:val="009378F8"/>
    <w:rsid w:val="009432EC"/>
    <w:rsid w:val="00944B8A"/>
    <w:rsid w:val="0095097F"/>
    <w:rsid w:val="009572C0"/>
    <w:rsid w:val="009613B8"/>
    <w:rsid w:val="009810AA"/>
    <w:rsid w:val="00984E93"/>
    <w:rsid w:val="00993228"/>
    <w:rsid w:val="00993B2A"/>
    <w:rsid w:val="00994B30"/>
    <w:rsid w:val="009A3057"/>
    <w:rsid w:val="009A3D22"/>
    <w:rsid w:val="009B38B2"/>
    <w:rsid w:val="009C0619"/>
    <w:rsid w:val="009C4050"/>
    <w:rsid w:val="009C41E4"/>
    <w:rsid w:val="009D1D84"/>
    <w:rsid w:val="009D484C"/>
    <w:rsid w:val="009D501E"/>
    <w:rsid w:val="009F2CBD"/>
    <w:rsid w:val="00A03BFD"/>
    <w:rsid w:val="00A1577E"/>
    <w:rsid w:val="00A175DE"/>
    <w:rsid w:val="00A30E42"/>
    <w:rsid w:val="00A42BAF"/>
    <w:rsid w:val="00A50BD6"/>
    <w:rsid w:val="00A64CF5"/>
    <w:rsid w:val="00A65D90"/>
    <w:rsid w:val="00A666C4"/>
    <w:rsid w:val="00A7097B"/>
    <w:rsid w:val="00A72AB4"/>
    <w:rsid w:val="00A75516"/>
    <w:rsid w:val="00A95ADD"/>
    <w:rsid w:val="00A97C26"/>
    <w:rsid w:val="00AA037B"/>
    <w:rsid w:val="00AA389E"/>
    <w:rsid w:val="00AB0BBC"/>
    <w:rsid w:val="00AB24B7"/>
    <w:rsid w:val="00AC17E3"/>
    <w:rsid w:val="00AC3409"/>
    <w:rsid w:val="00AC50D3"/>
    <w:rsid w:val="00AC5BD0"/>
    <w:rsid w:val="00AD07AD"/>
    <w:rsid w:val="00AD713F"/>
    <w:rsid w:val="00AF5EFA"/>
    <w:rsid w:val="00B011BC"/>
    <w:rsid w:val="00B01EBD"/>
    <w:rsid w:val="00B12DA2"/>
    <w:rsid w:val="00B147F2"/>
    <w:rsid w:val="00B50AAB"/>
    <w:rsid w:val="00B55C5C"/>
    <w:rsid w:val="00B56821"/>
    <w:rsid w:val="00B67CC2"/>
    <w:rsid w:val="00B7037F"/>
    <w:rsid w:val="00B71A94"/>
    <w:rsid w:val="00B83644"/>
    <w:rsid w:val="00B86346"/>
    <w:rsid w:val="00B96B60"/>
    <w:rsid w:val="00B972F6"/>
    <w:rsid w:val="00BA05E4"/>
    <w:rsid w:val="00BA4E09"/>
    <w:rsid w:val="00BA5FC5"/>
    <w:rsid w:val="00BB3977"/>
    <w:rsid w:val="00BB4909"/>
    <w:rsid w:val="00BB5EC9"/>
    <w:rsid w:val="00BB76F9"/>
    <w:rsid w:val="00BB7FAE"/>
    <w:rsid w:val="00BC3E78"/>
    <w:rsid w:val="00BC650C"/>
    <w:rsid w:val="00BD1A55"/>
    <w:rsid w:val="00BD35D7"/>
    <w:rsid w:val="00BD716E"/>
    <w:rsid w:val="00BE0894"/>
    <w:rsid w:val="00BF1757"/>
    <w:rsid w:val="00C01C08"/>
    <w:rsid w:val="00C11B3C"/>
    <w:rsid w:val="00C22236"/>
    <w:rsid w:val="00C24BD6"/>
    <w:rsid w:val="00C258F0"/>
    <w:rsid w:val="00C35A6D"/>
    <w:rsid w:val="00C3700B"/>
    <w:rsid w:val="00C46003"/>
    <w:rsid w:val="00C510E8"/>
    <w:rsid w:val="00C51D9F"/>
    <w:rsid w:val="00C53C80"/>
    <w:rsid w:val="00C61A03"/>
    <w:rsid w:val="00C620F5"/>
    <w:rsid w:val="00C62122"/>
    <w:rsid w:val="00C63292"/>
    <w:rsid w:val="00C874D8"/>
    <w:rsid w:val="00C9526B"/>
    <w:rsid w:val="00CC006B"/>
    <w:rsid w:val="00CC4440"/>
    <w:rsid w:val="00CC4E46"/>
    <w:rsid w:val="00CC6167"/>
    <w:rsid w:val="00CC6231"/>
    <w:rsid w:val="00CD7298"/>
    <w:rsid w:val="00CD75EE"/>
    <w:rsid w:val="00CE3FF3"/>
    <w:rsid w:val="00CE6866"/>
    <w:rsid w:val="00D019DA"/>
    <w:rsid w:val="00D15511"/>
    <w:rsid w:val="00D20E38"/>
    <w:rsid w:val="00D23A70"/>
    <w:rsid w:val="00D26301"/>
    <w:rsid w:val="00D36B47"/>
    <w:rsid w:val="00D46A5F"/>
    <w:rsid w:val="00D556A6"/>
    <w:rsid w:val="00D57184"/>
    <w:rsid w:val="00D5732C"/>
    <w:rsid w:val="00D57B38"/>
    <w:rsid w:val="00D75AB3"/>
    <w:rsid w:val="00D8252D"/>
    <w:rsid w:val="00D87F62"/>
    <w:rsid w:val="00D94C93"/>
    <w:rsid w:val="00D97949"/>
    <w:rsid w:val="00DB1BC1"/>
    <w:rsid w:val="00DB425F"/>
    <w:rsid w:val="00DB7B79"/>
    <w:rsid w:val="00DD666C"/>
    <w:rsid w:val="00DF5192"/>
    <w:rsid w:val="00DF7E7E"/>
    <w:rsid w:val="00E014FE"/>
    <w:rsid w:val="00E027DB"/>
    <w:rsid w:val="00E165DE"/>
    <w:rsid w:val="00E23E58"/>
    <w:rsid w:val="00E50C03"/>
    <w:rsid w:val="00E51F1A"/>
    <w:rsid w:val="00E5703E"/>
    <w:rsid w:val="00E57898"/>
    <w:rsid w:val="00E61392"/>
    <w:rsid w:val="00E67837"/>
    <w:rsid w:val="00E74C08"/>
    <w:rsid w:val="00E74E14"/>
    <w:rsid w:val="00E80998"/>
    <w:rsid w:val="00E830AB"/>
    <w:rsid w:val="00EB6481"/>
    <w:rsid w:val="00EC13F5"/>
    <w:rsid w:val="00EC2D46"/>
    <w:rsid w:val="00EC3FD1"/>
    <w:rsid w:val="00EE40B2"/>
    <w:rsid w:val="00EE73AF"/>
    <w:rsid w:val="00EF6477"/>
    <w:rsid w:val="00F02C26"/>
    <w:rsid w:val="00F30013"/>
    <w:rsid w:val="00F34BFA"/>
    <w:rsid w:val="00F34ED6"/>
    <w:rsid w:val="00F35E9C"/>
    <w:rsid w:val="00F408CF"/>
    <w:rsid w:val="00F42CA8"/>
    <w:rsid w:val="00F4753E"/>
    <w:rsid w:val="00F6255B"/>
    <w:rsid w:val="00F67D1B"/>
    <w:rsid w:val="00F73049"/>
    <w:rsid w:val="00F73AD5"/>
    <w:rsid w:val="00F83A11"/>
    <w:rsid w:val="00F900AB"/>
    <w:rsid w:val="00F9157C"/>
    <w:rsid w:val="00F91A7B"/>
    <w:rsid w:val="00FB3527"/>
    <w:rsid w:val="00FB6B52"/>
    <w:rsid w:val="00FD0F8F"/>
    <w:rsid w:val="00FD28C9"/>
    <w:rsid w:val="00FD6F23"/>
    <w:rsid w:val="00FE4BB6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A2A21"/>
  <w15:docId w15:val="{1AAFF9CC-111F-4086-9846-CDCCAA47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D4A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D4A"/>
  </w:style>
  <w:style w:type="paragraph" w:styleId="Footer">
    <w:name w:val="footer"/>
    <w:basedOn w:val="Normal"/>
    <w:link w:val="FooterChar"/>
    <w:uiPriority w:val="99"/>
    <w:unhideWhenUsed/>
    <w:rsid w:val="004A3D4A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D4A"/>
  </w:style>
  <w:style w:type="paragraph" w:styleId="BalloonText">
    <w:name w:val="Balloon Text"/>
    <w:basedOn w:val="Normal"/>
    <w:link w:val="BalloonTextChar"/>
    <w:uiPriority w:val="99"/>
    <w:semiHidden/>
    <w:unhideWhenUsed/>
    <w:rsid w:val="004A3D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D4A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541A03"/>
    <w:pPr>
      <w:jc w:val="center"/>
    </w:pPr>
    <w:rPr>
      <w:b/>
      <w:bCs/>
      <w:sz w:val="26"/>
    </w:rPr>
  </w:style>
  <w:style w:type="character" w:customStyle="1" w:styleId="TitleChar">
    <w:name w:val="Title Char"/>
    <w:basedOn w:val="DefaultParagraphFont"/>
    <w:link w:val="Title"/>
    <w:rsid w:val="00541A03"/>
    <w:rPr>
      <w:rFonts w:ascii="Times New Roman" w:eastAsia="Times New Roman" w:hAnsi="Times New Roman" w:cs="Times New Roman"/>
      <w:b/>
      <w:bCs/>
      <w:sz w:val="26"/>
      <w:szCs w:val="24"/>
      <w:lang w:val="fr-FR"/>
    </w:rPr>
  </w:style>
  <w:style w:type="paragraph" w:styleId="BodyText">
    <w:name w:val="Body Text"/>
    <w:basedOn w:val="Normal"/>
    <w:link w:val="BodyTextChar"/>
    <w:rsid w:val="00541A03"/>
    <w:pPr>
      <w:tabs>
        <w:tab w:val="left" w:pos="1080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541A03"/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CommentReference">
    <w:name w:val="annotation reference"/>
    <w:rsid w:val="00541A03"/>
    <w:rPr>
      <w:sz w:val="18"/>
      <w:szCs w:val="18"/>
    </w:rPr>
  </w:style>
  <w:style w:type="paragraph" w:styleId="CommentText">
    <w:name w:val="annotation text"/>
    <w:basedOn w:val="Normal"/>
    <w:link w:val="CommentTextChar"/>
    <w:rsid w:val="00541A03"/>
  </w:style>
  <w:style w:type="character" w:customStyle="1" w:styleId="CommentTextChar">
    <w:name w:val="Comment Text Char"/>
    <w:basedOn w:val="DefaultParagraphFont"/>
    <w:link w:val="CommentText"/>
    <w:rsid w:val="00541A03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ListParagraph">
    <w:name w:val="List Paragraph"/>
    <w:basedOn w:val="Normal"/>
    <w:uiPriority w:val="34"/>
    <w:qFormat/>
    <w:rsid w:val="00541A03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B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BAB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sid w:val="007F54F7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4440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4440"/>
    <w:rPr>
      <w:rFonts w:ascii="Consolas" w:eastAsia="Times New Roman" w:hAnsi="Consolas" w:cs="Consolas"/>
      <w:sz w:val="20"/>
      <w:szCs w:val="20"/>
      <w:lang w:val="fr-FR"/>
    </w:rPr>
  </w:style>
  <w:style w:type="paragraph" w:styleId="Revision">
    <w:name w:val="Revision"/>
    <w:hidden/>
    <w:uiPriority w:val="99"/>
    <w:semiHidden/>
    <w:rsid w:val="00BC6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respch_math_stat@ufar.a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b@ufar.a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b@ufar.a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%20%20respch_math_stat@ufa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_finances@ufar.a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8725B-8B12-4F5D-9732-200A9B258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2527</Words>
  <Characters>13901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Anna Didkovskaya</cp:lastModifiedBy>
  <cp:revision>4</cp:revision>
  <cp:lastPrinted>2022-05-03T12:18:00Z</cp:lastPrinted>
  <dcterms:created xsi:type="dcterms:W3CDTF">2022-05-03T12:28:00Z</dcterms:created>
  <dcterms:modified xsi:type="dcterms:W3CDTF">2022-05-04T07:40:00Z</dcterms:modified>
</cp:coreProperties>
</file>